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86.png" ContentType="image/png"/>
  <Override PartName="/word/media/rId78.png" ContentType="image/png"/>
  <Override PartName="/word/media/rId67.png" ContentType="image/png"/>
  <Override PartName="/word/media/rId69.png" ContentType="image/png"/>
  <Override PartName="/word/media/rId74.png" ContentType="image/png"/>
  <Override PartName="/word/media/rId76.png" ContentType="image/png"/>
  <Override PartName="/word/media/rId71.png" ContentType="image/png"/>
  <Override PartName="/word/media/rId83.png" ContentType="image/png"/>
  <Override PartName="/word/media/rId81.png" ContentType="image/png"/>
  <Override PartName="/word/media/rId56.png" ContentType="image/png"/>
  <Override PartName="/word/media/rId57.png" ContentType="image/png"/>
  <Override PartName="/word/media/rId64.png" ContentType="image/png"/>
  <Override PartName="/word/media/rId41.png" ContentType="image/png"/>
  <Override PartName="/word/media/rId42.png" ContentType="image/png"/>
  <Override PartName="/word/media/rId30.png" ContentType="image/png"/>
  <Override PartName="/word/media/rId31.png" ContentType="image/png"/>
  <Override PartName="/word/media/rId55.png" ContentType="image/png"/>
  <Override PartName="/word/media/rId33.png" ContentType="image/png"/>
  <Override PartName="/word/media/rId34.png" ContentType="image/png"/>
  <Override PartName="/word/media/rId39.png" ContentType="image/png"/>
  <Override PartName="/word/media/rId40.png" ContentType="image/png"/>
  <Override PartName="/word/media/rId36.png" ContentType="image/png"/>
  <Override PartName="/word/media/rId37.png" ContentType="image/png"/>
  <Override PartName="/word/media/rId90.jpg" ContentType="image/jpeg"/>
  <Override PartName="/word/media/rId92.png" ContentType="image/png"/>
  <Override PartName="/word/media/rId48.png" ContentType="image/png"/>
  <Override PartName="/word/media/rId49.png" ContentType="image/png"/>
  <Override PartName="/word/media/rId52.png" ContentType="image/png"/>
  <Override PartName="/word/media/rId50.png" ContentType="image/png"/>
  <Override PartName="/word/media/rId51.png" ContentType="image/png"/>
  <Override PartName="/word/media/rId32.png" ContentType="image/png"/>
  <Override PartName="/word/media/rId60.png" ContentType="image/png"/>
  <Override PartName="/word/media/rId61.png" ContentType="image/png"/>
  <Override PartName="/word/media/rId58.png" ContentType="image/png"/>
  <Override PartName="/word/media/rId59.png" ContentType="image/png"/>
  <Override PartName="/word/media/rId45.png" ContentType="image/png"/>
  <Override PartName="/word/media/rId46.png" ContentType="image/png"/>
  <Override PartName="/word/media/rId62.png" ContentType="image/png"/>
  <Override PartName="/word/media/rId35.png" ContentType="image/png"/>
  <Override PartName="/word/media/rId43.png" ContentType="image/png"/>
  <Override PartName="/word/media/rId53.png" ContentType="image/png"/>
  <Override PartName="/word/media/rId47.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2021-10-15</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8" w:name="introducción"/>
    <w:p>
      <w:pPr>
        <w:pStyle w:val="Ttulo1"/>
      </w:pPr>
      <w:r>
        <w:t xml:space="preserve">Introducción</w:t>
      </w:r>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w:t>
      </w:r>
      <w:hyperlink w:anchor="ref-jenson_mapping_1998">
        <w:r>
          <w:rPr>
            <w:rStyle w:val="Hipervnculo"/>
          </w:rPr>
          <w:t xml:space="preserve">Jenson, 1998</w:t>
        </w:r>
      </w:hyperlink>
      <w:r>
        <w:t xml:space="preserve">)</w:t>
      </w:r>
      <w:r>
        <w:t xml:space="preserve"> </w:t>
      </w:r>
      <w:r>
        <w:t xml:space="preserve">el Scanlon-Monash Cohesion Index en Autralia</w:t>
      </w:r>
      <w:r>
        <w:t xml:space="preserve"> </w:t>
      </w:r>
      <w:r>
        <w:t xml:space="preserve">(</w:t>
      </w:r>
      <w:hyperlink w:anchor="ref-markus_mapping_2014">
        <w:r>
          <w:rPr>
            <w:rStyle w:val="Hipervnculo"/>
          </w:rPr>
          <w:t xml:space="preserve">Markus, 2014</w:t>
        </w:r>
      </w:hyperlink>
      <w:r>
        <w:t xml:space="preserve">)</w:t>
      </w:r>
      <w:r>
        <w:t xml:space="preserve">, el Radar de Cohesión Social en Alemania</w:t>
      </w:r>
      <w:r>
        <w:t xml:space="preserve"> </w:t>
      </w:r>
      <w:r>
        <w:t xml:space="preserve">(</w:t>
      </w:r>
      <w:hyperlink w:anchor="ref-dragolov_social_2013">
        <w:r>
          <w:rPr>
            <w:rStyle w:val="Hipervnculo"/>
          </w:rPr>
          <w:t xml:space="preserve">Dragolov et al., 2013</w:t>
        </w:r>
      </w:hyperlink>
      <w:r>
        <w:t xml:space="preserve">)</w:t>
      </w:r>
      <w:r>
        <w:t xml:space="preserve">, y el proyecto Ecosocial en América Latina</w:t>
      </w:r>
      <w:r>
        <w:t xml:space="preserve"> </w:t>
      </w:r>
      <w:r>
        <w:t xml:space="preserve">Valenzuela et al.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w:t>
      </w:r>
      <w:hyperlink w:anchor="ref-cepal_america_2010">
        <w:r>
          <w:rPr>
            <w:rStyle w:val="Hipervnculo"/>
          </w:rPr>
          <w:t xml:space="preserve">CEPAL, 2010a</w:t>
        </w:r>
      </w:hyperlink>
      <w:r>
        <w:t xml:space="preserve">,</w:t>
      </w:r>
      <w:r>
        <w:t xml:space="preserve"> </w:t>
      </w:r>
      <w:hyperlink w:anchor="ref-cepal_cohesion_2010">
        <w:r>
          <w:rPr>
            <w:rStyle w:val="Hipervnculo"/>
          </w:rPr>
          <w:t xml:space="preserve">2010b</w:t>
        </w:r>
      </w:hyperlink>
      <w:r>
        <w:t xml:space="preserve">;</w:t>
      </w:r>
      <w:r>
        <w:t xml:space="preserve"> </w:t>
      </w:r>
      <w:hyperlink w:anchor="ref-cepal_cohesion_2021">
        <w:r>
          <w:rPr>
            <w:rStyle w:val="Hipervnculo"/>
          </w:rPr>
          <w:t xml:space="preserve">CEPAL, 2021</w:t>
        </w:r>
      </w:hyperlink>
      <w:r>
        <w:t xml:space="preserve">;</w:t>
      </w:r>
      <w:r>
        <w:t xml:space="preserve"> </w:t>
      </w:r>
      <w:hyperlink w:anchor="ref-maldonado_inclusion_2020">
        <w:r>
          <w:rPr>
            <w:rStyle w:val="Hipervnculo"/>
          </w:rPr>
          <w:t xml:space="preserve">Maldonado et al., 2020</w:t>
        </w:r>
      </w:hyperlink>
      <w:r>
        <w:t xml:space="preserve">;</w:t>
      </w:r>
      <w:r>
        <w:t xml:space="preserve"> </w:t>
      </w:r>
      <w:hyperlink w:anchor="ref-sojo_cohesion_2007">
        <w:r>
          <w:rPr>
            <w:rStyle w:val="Hipervnculo"/>
          </w:rPr>
          <w:t xml:space="preserve">Sojo et al., 2007</w:t>
        </w:r>
      </w:hyperlink>
      <w:r>
        <w:t xml:space="preserve">;</w:t>
      </w:r>
      <w:r>
        <w:t xml:space="preserve"> </w:t>
      </w:r>
      <w:hyperlink w:anchor="ref-villatoros._sistema_2008">
        <w:r>
          <w:rPr>
            <w:rStyle w:val="Hipervnculo"/>
          </w:rPr>
          <w:t xml:space="preserve">Villatoro S., 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w:t>
      </w:r>
      <w:hyperlink w:anchor="ref-barozet_clases_2021">
        <w:r>
          <w:rPr>
            <w:rStyle w:val="Hipervnculo"/>
          </w:rPr>
          <w:t xml:space="preserve">Barozet et al., 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w:t>
      </w:r>
      <w:hyperlink w:anchor="ref-cepal_cohesion_2021">
        <w:r>
          <w:rPr>
            <w:rStyle w:val="Hipervnculo"/>
          </w:rPr>
          <w:t xml:space="preserve">CEPAL, 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3">
        <w:r>
          <w:rPr>
            <w:rStyle w:val="Hipervnculo"/>
          </w:rPr>
          <w:t xml:space="preserve">Radar de la Cohesión Social</w:t>
        </w:r>
      </w:hyperlink>
      <w:r>
        <w:t xml:space="preserve"> </w:t>
      </w:r>
      <w:r>
        <w:t xml:space="preserve">y las del</w:t>
      </w:r>
      <w:r>
        <w:t xml:space="preserve"> </w:t>
      </w:r>
      <w:hyperlink r:id="rId24">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5">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6">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w:t>
        </w:r>
      </w:hyperlink>
      <w:r>
        <w:t xml:space="preserve">, es un panel longitudinal desarrollado por el Centro de Estudios de Conflicto y Cohesión Social</w:t>
      </w:r>
      <w:r>
        <w:t xml:space="preserve"> </w:t>
      </w:r>
      <w:hyperlink r:id="rId27">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bookmarkEnd w:id="28"/>
    <w:bookmarkStart w:id="66"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9"/>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Cs/>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extoindependiente"/>
      </w:pPr>
      <w:r>
        <w:t xml:space="preserve">Tabla 1.1: Descriptivos medición de cohesión social.</w:t>
      </w:r>
    </w:p>
    <w:p>
      <w:pPr>
        <w:pStyle w:val="Textoindependiente"/>
      </w:pPr>
      <w:r>
        <w:t xml:space="preserve">Subdimensión</w:t>
      </w:r>
    </w:p>
    <w:p>
      <w:pPr>
        <w:pStyle w:val="Textoindependiente"/>
      </w:pPr>
      <w:r>
        <w:t xml:space="preserve">Indicadores</w:t>
      </w:r>
    </w:p>
    <w:p>
      <w:pPr>
        <w:pStyle w:val="Textoindependiente"/>
      </w:pPr>
      <w:r>
        <w:t xml:space="preserve">Min - max</w:t>
      </w:r>
    </w:p>
    <w:p>
      <w:pPr>
        <w:pStyle w:val="Textoindependiente"/>
      </w:pPr>
      <w:r>
        <w:t xml:space="preserve">Mean (sd)</w:t>
      </w:r>
    </w:p>
    <w:p>
      <w:pPr>
        <w:pStyle w:val="Textoindependiente"/>
      </w:pPr>
      <w:r>
        <w:t xml:space="preserve">Lazos</w:t>
      </w:r>
    </w:p>
    <w:p>
      <w:pPr>
        <w:pStyle w:val="Textoindependiente"/>
      </w:pPr>
      <w:r>
        <w:t xml:space="preserve">Cantidad de personas que se conocen con diferentes ocupaciones (2016)</w:t>
      </w:r>
    </w:p>
    <w:p>
      <w:pPr>
        <w:pStyle w:val="Textoindependiente"/>
      </w:pPr>
      <w:r>
        <w:t xml:space="preserve">1 - 5</w:t>
      </w:r>
    </w:p>
    <w:p>
      <w:pPr>
        <w:pStyle w:val="Textoindependiente"/>
      </w:pPr>
      <w:r>
        <w:t xml:space="preserve">3.941 (0.949)</w:t>
      </w:r>
    </w:p>
    <w:p>
      <w:pPr>
        <w:pStyle w:val="Textoindependiente"/>
      </w:pPr>
      <w:r>
        <w:t xml:space="preserve">Confianza interpersonal</w:t>
      </w:r>
    </w:p>
    <w:p>
      <w:pPr>
        <w:pStyle w:val="Textoindependiente"/>
      </w:pPr>
      <w:r>
        <w:t xml:space="preserve">Se puede confiar en la mayoria de las personas (2016).</w:t>
      </w:r>
    </w:p>
    <w:p>
      <w:pPr>
        <w:pStyle w:val="Textoindependiente"/>
      </w:pPr>
      <w:r>
        <w:t xml:space="preserve">1 - 3</w:t>
      </w:r>
    </w:p>
    <w:p>
      <w:pPr>
        <w:pStyle w:val="Textoindependiente"/>
      </w:pPr>
      <w:r>
        <w:t xml:space="preserve">1.314 (0.529)</w:t>
      </w:r>
    </w:p>
    <w:p>
      <w:pPr>
        <w:pStyle w:val="Textoindependiente"/>
      </w:pPr>
      <w:r>
        <w:t xml:space="preserve">La mayoria de las personas tratan de ayudar a las demas (2016).</w:t>
      </w:r>
    </w:p>
    <w:p>
      <w:pPr>
        <w:pStyle w:val="Textoindependiente"/>
      </w:pPr>
      <w:r>
        <w:t xml:space="preserve">Reconocimiento y respeto de la diversidad</w:t>
      </w:r>
    </w:p>
    <w:p>
      <w:pPr>
        <w:pStyle w:val="Textoindependiente"/>
      </w:pPr>
      <w:r>
        <w:t xml:space="preserve">Grado de confianza con personas homosexuales (2016).</w:t>
      </w:r>
    </w:p>
    <w:p>
      <w:pPr>
        <w:pStyle w:val="Textoindependiente"/>
      </w:pPr>
      <w:r>
        <w:t xml:space="preserve">1 - 5</w:t>
      </w:r>
    </w:p>
    <w:p>
      <w:pPr>
        <w:pStyle w:val="Textoindependiente"/>
      </w:pPr>
      <w:r>
        <w:t xml:space="preserve">2.752 (1.059)</w:t>
      </w:r>
    </w:p>
    <w:p>
      <w:pPr>
        <w:pStyle w:val="Textoindependiente"/>
      </w:pPr>
      <w:r>
        <w:t xml:space="preserve">Grado de confianza con personas mapuche (2016).</w:t>
      </w:r>
    </w:p>
    <w:p>
      <w:pPr>
        <w:pStyle w:val="Textoindependiente"/>
      </w:pPr>
      <w:r>
        <w:t xml:space="preserve">Grado de confianza con personas inmigrantes (2016).</w:t>
      </w:r>
    </w:p>
    <w:p>
      <w:pPr>
        <w:pStyle w:val="Textoindependiente"/>
      </w:pPr>
      <w:r>
        <w:t xml:space="preserve">Identificación con el país</w:t>
      </w:r>
    </w:p>
    <w:p>
      <w:pPr>
        <w:pStyle w:val="Textoindependiente"/>
      </w:pPr>
      <w:r>
        <w:t xml:space="preserve">Me siento orgulloso de ser chileno (2016).</w:t>
      </w:r>
    </w:p>
    <w:p>
      <w:pPr>
        <w:pStyle w:val="Textoindependiente"/>
      </w:pPr>
      <w:r>
        <w:t xml:space="preserve">4.245 (0.671)</w:t>
      </w:r>
    </w:p>
    <w:p>
      <w:pPr>
        <w:pStyle w:val="Textoindependiente"/>
      </w:pPr>
      <w:r>
        <w:t xml:space="preserve">Me identifico con Chile (2016).</w:t>
      </w:r>
    </w:p>
    <w:p>
      <w:pPr>
        <w:pStyle w:val="Textoindependiente"/>
      </w:pPr>
      <w:r>
        <w:t xml:space="preserve">Percepción de justicia</w:t>
      </w:r>
    </w:p>
    <w:p>
      <w:pPr>
        <w:pStyle w:val="Textoindependiente"/>
      </w:pPr>
      <w:r>
        <w:t xml:space="preserve">En Chile las personas son recompensadas por sus esfuerzos (2016).</w:t>
      </w:r>
    </w:p>
    <w:p>
      <w:pPr>
        <w:pStyle w:val="Textoindependiente"/>
      </w:pPr>
      <w:r>
        <w:t xml:space="preserve">2.67 (0.977)</w:t>
      </w:r>
    </w:p>
    <w:p>
      <w:pPr>
        <w:pStyle w:val="Textoindependiente"/>
      </w:pPr>
      <w:r>
        <w:t xml:space="preserve">En Chile las personas son recompensadas por su inteligencia (2016).</w:t>
      </w:r>
    </w:p>
    <w:p>
      <w:pPr>
        <w:pStyle w:val="Textoindependiente"/>
      </w:pPr>
      <w:r>
        <w:t xml:space="preserve">Confianza institucional</w:t>
      </w:r>
    </w:p>
    <w:p>
      <w:pPr>
        <w:pStyle w:val="Textoindependiente"/>
      </w:pPr>
      <w:r>
        <w:t xml:space="preserve">Confianza en el gobierno (2016).</w:t>
      </w:r>
    </w:p>
    <w:p>
      <w:pPr>
        <w:pStyle w:val="Textoindependiente"/>
      </w:pPr>
      <w:r>
        <w:t xml:space="preserve">1.799 (0.786)</w:t>
      </w:r>
    </w:p>
    <w:p>
      <w:pPr>
        <w:pStyle w:val="Textoindependiente"/>
      </w:pPr>
      <w:r>
        <w:t xml:space="preserve">Confianza en el presidente/a de la republica (2016).</w:t>
      </w:r>
    </w:p>
    <w:p>
      <w:pPr>
        <w:pStyle w:val="Textoindependiente"/>
      </w:pPr>
      <w:r>
        <w:t xml:space="preserve">Confianza en los partidos politicos (2016).</w:t>
      </w:r>
    </w:p>
    <w:p>
      <w:pPr>
        <w:pStyle w:val="Textoindependiente"/>
      </w:pPr>
      <w:r>
        <w:t xml:space="preserve">Solidaridad</w:t>
      </w:r>
    </w:p>
    <w:p>
      <w:pPr>
        <w:pStyle w:val="Textoindependiente"/>
      </w:pPr>
      <w:r>
        <w:t xml:space="preserve">Ha donado dinero a una obra social o de caridad (2016).</w:t>
      </w:r>
    </w:p>
    <w:p>
      <w:pPr>
        <w:pStyle w:val="Textoindependiente"/>
      </w:pPr>
      <w:r>
        <w:t xml:space="preserve">1 - 3</w:t>
      </w:r>
    </w:p>
    <w:p>
      <w:pPr>
        <w:pStyle w:val="Textoindependiente"/>
      </w:pPr>
      <w:r>
        <w:t xml:space="preserve">2.169 (0.591)</w:t>
      </w:r>
    </w:p>
    <w:p>
      <w:pPr>
        <w:pStyle w:val="Textoindependiente"/>
      </w:pPr>
      <w:r>
        <w:t xml:space="preserve">Ha prestado una suma de dinero de $10.000.- o mas (2016).</w:t>
      </w:r>
    </w:p>
    <w:p>
      <w:pPr>
        <w:pStyle w:val="Textoindependiente"/>
      </w:pPr>
      <w:r>
        <w:t xml:space="preserve">Ha conversado con una persona en problemas o deprimida (2016).</w:t>
      </w:r>
    </w:p>
    <w:p>
      <w:pPr>
        <w:pStyle w:val="Textoindependiente"/>
      </w:pPr>
      <w:r>
        <w:t xml:space="preserve">Ha ayudado a alguien a conseguir trabajo (2016).</w:t>
      </w:r>
    </w:p>
    <w:p>
      <w:pPr>
        <w:pStyle w:val="Textoindependiente"/>
      </w:pPr>
      <w:r>
        <w:t xml:space="preserve">Participación cívica</w:t>
      </w:r>
    </w:p>
    <w:p>
      <w:pPr>
        <w:pStyle w:val="Textoindependiente"/>
      </w:pPr>
      <w:r>
        <w:t xml:space="preserve">Firmado una carta o peticion apoyando una causa (2016).</w:t>
      </w:r>
    </w:p>
    <w:p>
      <w:pPr>
        <w:pStyle w:val="Textoindependiente"/>
      </w:pPr>
      <w:r>
        <w:t xml:space="preserve">1 - 4.75</w:t>
      </w:r>
    </w:p>
    <w:p>
      <w:pPr>
        <w:pStyle w:val="Textoindependiente"/>
      </w:pPr>
      <w:r>
        <w:t xml:space="preserve">1.475 (0.657)</w:t>
      </w:r>
    </w:p>
    <w:p>
      <w:pPr>
        <w:pStyle w:val="Textoindependiente"/>
      </w:pPr>
      <w:r>
        <w:t xml:space="preserve">Asistido a una marcha o manifestacion pacifica (2016).</w:t>
      </w:r>
    </w:p>
    <w:p>
      <w:pPr>
        <w:pStyle w:val="Textoindependiente"/>
      </w:pPr>
      <w:r>
        <w:t xml:space="preserve">Participado en una huelga (2016).</w:t>
      </w:r>
    </w:p>
    <w:p>
      <w:pPr>
        <w:pStyle w:val="Textoindependiente"/>
      </w:pPr>
      <w:r>
        <w:t xml:space="preserve">Usado las redes sociales para expresar su opinion en temas publicos (2016).</w:t>
      </w:r>
    </w:p>
    <w:p>
      <w:pPr>
        <w:pStyle w:val="Textoindependiente"/>
      </w:pPr>
      <w:r>
        <w:t xml:space="preserve">Cohesión territorial</w:t>
      </w:r>
    </w:p>
    <w:p>
      <w:pPr>
        <w:pStyle w:val="Textoindependiente"/>
      </w:pPr>
      <w:r>
        <w:t xml:space="preserve">Este barrio es ideal para mi (2016).</w:t>
      </w:r>
    </w:p>
    <w:p>
      <w:pPr>
        <w:pStyle w:val="Textoindependiente"/>
      </w:pPr>
      <w:r>
        <w:t xml:space="preserve">1 - 5</w:t>
      </w:r>
    </w:p>
    <w:p>
      <w:pPr>
        <w:pStyle w:val="Textoindependiente"/>
      </w:pPr>
      <w:r>
        <w:t xml:space="preserve">3.625 (0.839)</w:t>
      </w:r>
    </w:p>
    <w:p>
      <w:pPr>
        <w:pStyle w:val="Textoindependiente"/>
      </w:pPr>
      <w:r>
        <w:t xml:space="preserve">Me siento integrado/a en este barrio (2016).</w:t>
      </w:r>
    </w:p>
    <w:p>
      <w:pPr>
        <w:pStyle w:val="Textoindependiente"/>
      </w:pPr>
      <w:r>
        <w:t xml:space="preserve">Me identifico con la gente de este barrio (2016).</w:t>
      </w:r>
    </w:p>
    <w:p>
      <w:pPr>
        <w:pStyle w:val="Textoindependiente"/>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bookmarkStart w:id="38"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dimensión son confianza interpersonal, reconocimiento de la diversidad, y lazos.</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5"/>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bookmarkEnd w:id="38"/>
    <w:bookmarkStart w:id="44"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3"/>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bookmarkEnd w:id="44"/>
    <w:bookmarkStart w:id="54"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7"/>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Cs/>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3"/>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bookmarkEnd w:id="54"/>
    <w:bookmarkStart w:id="63"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Cs/>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auto" w:w="0"/>
        <w:tblLook w:firstRow="0" w:lastRow="0" w:firstColumn="0" w:lastColumn="0" w:noHBand="0" w:noVBand="0" w:val="0000"/>
        <w:tblCaption w:val="Tabla 1.6: Dimensiones de cohesión territorial."/>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2"/>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3"/>
    <w:bookmarkStart w:id="65" w:name="Xfb75c1646bce04f93efc12222782bf9d1dfd688"/>
    <w:p>
      <w:pPr>
        <w:pStyle w:val="Ttulo2"/>
      </w:pPr>
      <w:r>
        <w:rPr>
          <w:rStyle w:val="SectionNumber"/>
        </w:rPr>
        <w:t xml:space="preserve">1.5</w:t>
      </w:r>
      <w:r>
        <w:tab/>
      </w:r>
      <w:r>
        <w:t xml:space="preserve">Relación entre las subdimensiones de cohesión social</w:t>
      </w:r>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bookmarkEnd w:id="65"/>
    <w:bookmarkEnd w:id="66"/>
    <w:bookmarkStart w:id="89" w:name="Xc2711585012a521fbf32b47aaa937dda2932711"/>
    <w:p>
      <w:pPr>
        <w:pStyle w:val="Ttulo1"/>
      </w:pPr>
      <w:r>
        <w:rPr>
          <w:rStyle w:val="SectionNumber"/>
        </w:rPr>
        <w:t xml:space="preserve">2</w:t>
      </w:r>
      <w:r>
        <w:tab/>
      </w:r>
      <w:r>
        <w:t xml:space="preserve">Cambios en la cohesión social en Chile 2016-2020</w:t>
      </w:r>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del análisis longitudinal (que se representa en gráficos fluviales).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bookmarkStart w:id="73" w:name="relaciones-sociales-de-igualdad-1"/>
    <w:p>
      <w:pPr>
        <w:pStyle w:val="Ttulo2"/>
      </w:pPr>
      <w:r>
        <w:rPr>
          <w:rStyle w:val="SectionNumber"/>
        </w:rPr>
        <w:t xml:space="preserve">2.1</w:t>
      </w:r>
      <w:r>
        <w:tab/>
      </w:r>
      <w:r>
        <w:t xml:space="preserve">Relaciones sociales de igualdad</w:t>
      </w:r>
    </w:p>
    <w:bookmarkStart w:id="68"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Los ítems que componen este indicador son dos:</w:t>
      </w:r>
    </w:p>
    <w:p>
      <w:pPr>
        <w:numPr>
          <w:ilvl w:val="0"/>
          <w:numId w:val="1007"/>
        </w:numPr>
      </w:pPr>
      <w:r>
        <w:t xml:space="preserve">Se puede confiar en la mayoría de las personas</w:t>
      </w:r>
    </w:p>
    <w:p>
      <w:pPr>
        <w:numPr>
          <w:ilvl w:val="0"/>
          <w:numId w:val="1007"/>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r>
        <w:pict>
          <v:rect style="width:0;height:1.5pt" o:hralign="center" o:hrstd="t" o:hr="t"/>
        </w:pict>
      </w:r>
    </w:p>
    <w:p>
      <w:pPr>
        <w:pStyle w:val="FirstParagraph"/>
      </w:pPr>
      <w:r>
        <w:rPr>
          <w:iCs/>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r>
        <w:pict>
          <v:rect style="width:0;height:1.5pt" o:hralign="center" o:hrstd="t" o:hr="t"/>
        </w:pict>
      </w:r>
    </w:p>
    <w:bookmarkEnd w:id="68"/>
    <w:bookmarkStart w:id="70"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Los ítems que componen este indicador son:</w:t>
      </w:r>
    </w:p>
    <w:p>
      <w:pPr>
        <w:numPr>
          <w:ilvl w:val="0"/>
          <w:numId w:val="1008"/>
        </w:numPr>
      </w:pPr>
      <w:r>
        <w:t xml:space="preserve">Grado de confianza con personas homosexuales</w:t>
      </w:r>
    </w:p>
    <w:p>
      <w:pPr>
        <w:numPr>
          <w:ilvl w:val="0"/>
          <w:numId w:val="1008"/>
        </w:numPr>
      </w:pPr>
      <w:r>
        <w:t xml:space="preserve">Grado de confianza con personas mapuche</w:t>
      </w:r>
    </w:p>
    <w:p>
      <w:pPr>
        <w:numPr>
          <w:ilvl w:val="0"/>
          <w:numId w:val="1008"/>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6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bookmarkEnd w:id="70"/>
    <w:bookmarkStart w:id="72"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bookmarkEnd w:id="72"/>
    <w:bookmarkEnd w:id="73"/>
    <w:bookmarkStart w:id="80" w:name="sentido-de-pertenencia-1"/>
    <w:p>
      <w:pPr>
        <w:pStyle w:val="Ttulo2"/>
      </w:pPr>
      <w:r>
        <w:rPr>
          <w:rStyle w:val="SectionNumber"/>
        </w:rPr>
        <w:t xml:space="preserve">2.2</w:t>
      </w:r>
      <w:r>
        <w:tab/>
      </w:r>
      <w:r>
        <w:t xml:space="preserve">Sentido de pertenencia</w:t>
      </w:r>
    </w:p>
    <w:bookmarkStart w:id="75" w:name="identificación-con-el-país"/>
    <w:p>
      <w:pPr>
        <w:pStyle w:val="Ttulo3"/>
      </w:pPr>
      <w:r>
        <w:rPr>
          <w:rStyle w:val="SectionNumber"/>
        </w:rPr>
        <w:t xml:space="preserve">2.2.1</w:t>
      </w:r>
      <w:r>
        <w:tab/>
      </w:r>
      <w:r>
        <w:t xml:space="preserve">Identificación con el país</w:t>
      </w:r>
    </w:p>
    <w:p>
      <w:pPr>
        <w:pStyle w:val="FirstParagraph"/>
      </w:pPr>
      <w:r>
        <w:t xml:space="preserve">Los ítems que componen este indicador son</w:t>
      </w:r>
    </w:p>
    <w:p>
      <w:pPr>
        <w:numPr>
          <w:ilvl w:val="0"/>
          <w:numId w:val="1009"/>
        </w:numPr>
      </w:pPr>
      <w:r>
        <w:t xml:space="preserve">Me siento orgulloso de ser chileno</w:t>
      </w:r>
    </w:p>
    <w:p>
      <w:pPr>
        <w:numPr>
          <w:ilvl w:val="0"/>
          <w:numId w:val="1009"/>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bookmarkEnd w:id="75"/>
    <w:bookmarkStart w:id="77" w:name="percepción-de-justicia"/>
    <w:p>
      <w:pPr>
        <w:pStyle w:val="Ttulo3"/>
      </w:pPr>
      <w:r>
        <w:rPr>
          <w:rStyle w:val="SectionNumber"/>
        </w:rPr>
        <w:t xml:space="preserve">2.2.2</w:t>
      </w:r>
      <w:r>
        <w:tab/>
      </w:r>
      <w:r>
        <w:t xml:space="preserve">Percepción de justicia</w:t>
      </w:r>
    </w:p>
    <w:p>
      <w:pPr>
        <w:pStyle w:val="FirstParagraph"/>
      </w:pPr>
      <w:r>
        <w:t xml:space="preserve">Los ítems que componen este indicador son</w:t>
      </w:r>
    </w:p>
    <w:p>
      <w:pPr>
        <w:numPr>
          <w:ilvl w:val="0"/>
          <w:numId w:val="1010"/>
        </w:numPr>
      </w:pPr>
      <w:r>
        <w:t xml:space="preserve">En Chile las personas son recompensadas por sus esfuerzos</w:t>
      </w:r>
    </w:p>
    <w:p>
      <w:pPr>
        <w:numPr>
          <w:ilvl w:val="0"/>
          <w:numId w:val="101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bookmarkEnd w:id="77"/>
    <w:bookmarkStart w:id="79" w:name="confianza-institucional"/>
    <w:p>
      <w:pPr>
        <w:pStyle w:val="Ttulo3"/>
      </w:pPr>
      <w:r>
        <w:rPr>
          <w:rStyle w:val="SectionNumber"/>
        </w:rPr>
        <w:t xml:space="preserve">2.2.3</w:t>
      </w:r>
      <w:r>
        <w:tab/>
      </w:r>
      <w:r>
        <w:t xml:space="preserve">Confianza institucional</w:t>
      </w:r>
    </w:p>
    <w:p>
      <w:pPr>
        <w:pStyle w:val="FirstParagraph"/>
      </w:pPr>
      <w:r>
        <w:t xml:space="preserve">Los ítems que componen este indicador son</w:t>
      </w:r>
    </w:p>
    <w:p>
      <w:pPr>
        <w:numPr>
          <w:ilvl w:val="0"/>
          <w:numId w:val="1011"/>
        </w:numPr>
      </w:pPr>
      <w:r>
        <w:t xml:space="preserve">Confianza en el gobierno</w:t>
      </w:r>
    </w:p>
    <w:p>
      <w:pPr>
        <w:numPr>
          <w:ilvl w:val="0"/>
          <w:numId w:val="1011"/>
        </w:numPr>
      </w:pPr>
      <w:r>
        <w:t xml:space="preserve">Confianza en el presidente/a de la república</w:t>
      </w:r>
    </w:p>
    <w:p>
      <w:pPr>
        <w:numPr>
          <w:ilvl w:val="0"/>
          <w:numId w:val="1011"/>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bookmarkEnd w:id="79"/>
    <w:bookmarkEnd w:id="80"/>
    <w:bookmarkStart w:id="85" w:name="orientación-hacia-el-bien-común-1"/>
    <w:p>
      <w:pPr>
        <w:pStyle w:val="Ttulo2"/>
      </w:pPr>
      <w:r>
        <w:rPr>
          <w:rStyle w:val="SectionNumber"/>
        </w:rPr>
        <w:t xml:space="preserve">2.3</w:t>
      </w:r>
      <w:r>
        <w:tab/>
      </w:r>
      <w:r>
        <w:t xml:space="preserve">Orientación hacia el bien común</w:t>
      </w:r>
    </w:p>
    <w:bookmarkStart w:id="82" w:name="solidaridad"/>
    <w:p>
      <w:pPr>
        <w:pStyle w:val="Ttulo3"/>
      </w:pPr>
      <w:r>
        <w:rPr>
          <w:rStyle w:val="SectionNumber"/>
        </w:rPr>
        <w:t xml:space="preserve">2.3.1</w:t>
      </w:r>
      <w:r>
        <w:tab/>
      </w:r>
      <w:r>
        <w:t xml:space="preserve">Solidaridad</w:t>
      </w:r>
    </w:p>
    <w:p>
      <w:pPr>
        <w:pStyle w:val="FirstParagraph"/>
      </w:pPr>
      <w:r>
        <w:t xml:space="preserve">Los ítems que componen este indicador son</w:t>
      </w:r>
    </w:p>
    <w:p>
      <w:pPr>
        <w:numPr>
          <w:ilvl w:val="0"/>
          <w:numId w:val="1012"/>
        </w:numPr>
      </w:pPr>
      <w:r>
        <w:t xml:space="preserve">Ha donado dinero a una obra social o de caridad</w:t>
      </w:r>
    </w:p>
    <w:p>
      <w:pPr>
        <w:numPr>
          <w:ilvl w:val="0"/>
          <w:numId w:val="1012"/>
        </w:numPr>
      </w:pPr>
      <w:r>
        <w:t xml:space="preserve">Ha prestado una suma de dinero de $10.000.- o más</w:t>
      </w:r>
    </w:p>
    <w:p>
      <w:pPr>
        <w:numPr>
          <w:ilvl w:val="0"/>
          <w:numId w:val="1012"/>
        </w:numPr>
      </w:pPr>
      <w:r>
        <w:t xml:space="preserve">Ha conversado con una persona en problemas o deprimida</w:t>
      </w:r>
    </w:p>
    <w:p>
      <w:pPr>
        <w:numPr>
          <w:ilvl w:val="0"/>
          <w:numId w:val="1012"/>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2"/>
    <w:bookmarkStart w:id="84" w:name="participación-cívica"/>
    <w:p>
      <w:pPr>
        <w:pStyle w:val="Ttulo3"/>
      </w:pPr>
      <w:r>
        <w:rPr>
          <w:rStyle w:val="SectionNumber"/>
        </w:rPr>
        <w:t xml:space="preserve">2.3.2</w:t>
      </w:r>
      <w:r>
        <w:tab/>
      </w:r>
      <w:r>
        <w:t xml:space="preserve">Participación cívica</w:t>
      </w:r>
    </w:p>
    <w:p>
      <w:pPr>
        <w:pStyle w:val="FirstParagraph"/>
      </w:pPr>
      <w:r>
        <w:t xml:space="preserve">Los ítems que componen este indicador son</w:t>
      </w:r>
    </w:p>
    <w:p>
      <w:pPr>
        <w:numPr>
          <w:ilvl w:val="0"/>
          <w:numId w:val="1013"/>
        </w:numPr>
      </w:pPr>
      <w:r>
        <w:t xml:space="preserve">Firmado una carta o petición apoyando una causa</w:t>
      </w:r>
    </w:p>
    <w:p>
      <w:pPr>
        <w:numPr>
          <w:ilvl w:val="0"/>
          <w:numId w:val="1013"/>
        </w:numPr>
      </w:pPr>
      <w:r>
        <w:t xml:space="preserve">Asistido a una marcha o manifestación pacífica</w:t>
      </w:r>
    </w:p>
    <w:p>
      <w:pPr>
        <w:numPr>
          <w:ilvl w:val="0"/>
          <w:numId w:val="1013"/>
        </w:numPr>
      </w:pPr>
      <w:r>
        <w:t xml:space="preserve">Participado en una huelga</w:t>
      </w:r>
    </w:p>
    <w:p>
      <w:pPr>
        <w:numPr>
          <w:ilvl w:val="0"/>
          <w:numId w:val="1013"/>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bookmarkEnd w:id="84"/>
    <w:bookmarkEnd w:id="85"/>
    <w:bookmarkStart w:id="87" w:name="vínculos-territoriales"/>
    <w:p>
      <w:pPr>
        <w:pStyle w:val="Ttulo2"/>
      </w:pPr>
      <w:r>
        <w:rPr>
          <w:rStyle w:val="SectionNumber"/>
        </w:rPr>
        <w:t xml:space="preserve">2.4</w:t>
      </w:r>
      <w:r>
        <w:tab/>
      </w:r>
      <w:r>
        <w:t xml:space="preserve">Vínculos territoriales</w:t>
      </w:r>
    </w:p>
    <w:p>
      <w:pPr>
        <w:pStyle w:val="FirstParagraph"/>
      </w:pPr>
      <w:r>
        <w:t xml:space="preserve">Los items que componen este indicador son:</w:t>
      </w:r>
    </w:p>
    <w:p>
      <w:pPr>
        <w:numPr>
          <w:ilvl w:val="0"/>
          <w:numId w:val="1014"/>
        </w:numPr>
      </w:pPr>
      <w:r>
        <w:t xml:space="preserve">Este barrio es ideal para mi</w:t>
      </w:r>
    </w:p>
    <w:p>
      <w:pPr>
        <w:numPr>
          <w:ilvl w:val="0"/>
          <w:numId w:val="1014"/>
        </w:numPr>
      </w:pPr>
      <w:r>
        <w:t xml:space="preserve">Me siento integrado/a en este barrio</w:t>
      </w:r>
    </w:p>
    <w:p>
      <w:pPr>
        <w:numPr>
          <w:ilvl w:val="0"/>
          <w:numId w:val="1014"/>
        </w:numPr>
      </w:pPr>
      <w:r>
        <w:t xml:space="preserve">Me identifico con la gente de este barrio</w:t>
      </w:r>
    </w:p>
    <w:p>
      <w:pPr>
        <w:numPr>
          <w:ilvl w:val="0"/>
          <w:numId w:val="1014"/>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bookmarkEnd w:id="87"/>
    <w:bookmarkStart w:id="88" w:name="conclusión"/>
    <w:p>
      <w:pPr>
        <w:pStyle w:val="Ttulo2"/>
      </w:pPr>
      <w:r>
        <w:rPr>
          <w:rStyle w:val="SectionNumber"/>
        </w:rPr>
        <w:t xml:space="preserve">2.5</w:t>
      </w:r>
      <w:r>
        <w:tab/>
      </w:r>
      <w:r>
        <w:t xml:space="preserve">Conclusión</w:t>
      </w:r>
    </w:p>
    <w:p>
      <w:pPr>
        <w:pStyle w:val="FirstParagraph"/>
      </w:pPr>
      <w:r>
        <w:t xml:space="preserve">En primer lugar, respecto de las frecuencias, se observa una varianza más bien baja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varianzas,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bookmarkEnd w:id="88"/>
    <w:bookmarkEnd w:id="89"/>
    <w:bookmarkStart w:id="99" w:name="Xce4ceb0c0204d9856f90dbb3566ad8fbfdfdc3b"/>
    <w:p>
      <w:pPr>
        <w:pStyle w:val="Ttulo1"/>
      </w:pPr>
      <w:r>
        <w:rPr>
          <w:rStyle w:val="SectionNumber"/>
        </w:rPr>
        <w:t xml:space="preserve">3</w:t>
      </w:r>
      <w:r>
        <w:tab/>
      </w:r>
      <w:r>
        <w:t xml:space="preserve">Habilitadores e inhibidores de la cohesión social</w:t>
      </w:r>
    </w:p>
    <w:p>
      <w:pPr>
        <w:pStyle w:val="FirstParagraph"/>
      </w:pPr>
      <w:r>
        <w:t xml:space="preserve">Los capítulos anteriores entregaron una medición de la cohesión social y mostraron su evolución en el tiempo. Basado en lo anterior, este capítulo ofrece un análisis de la cohesión social en Chile en relación a una serie de factores que en el marco del modelo conceptual de la CEPAL denominamos elementos habilitadores y/o ihnibidores de la cohesión social. La pregunta a abordar en este espacio es ¿Qué factores afectan los niveles de cohesión social? Antes de hablar sobre los factores, es necesario establecer una forma de analizar los indicadores de cohesión social para las nueve subdimensiones en consideración. Una posibilidad sin duda es analizar los factores en relación a cada una de las subdimensiones, pero esta estrategia tiene la desventaja de enfocarse en las subdimensiones por separado y perder de vista el tema central de este informe, que es la cohesión social como concepto macro. Por ello es que inicialmente generaremos una tipología de cohesión social, lo que nos permitirá identificar distintas clases o perfiles de personas en relación a sus puntajes en los distintos indicadores descritos en los capítulos anteriores. En base a esta tipología posteriormente analizaremos cómo los distintos perfiles se asocian a factores que habilitan o inhiben la cohesión, tales como educación, ingreso, situación laboral, entre otros.</w:t>
      </w:r>
    </w:p>
    <w:bookmarkStart w:id="91" w:name="perfiles-de-cohesión-social"/>
    <w:p>
      <w:pPr>
        <w:pStyle w:val="Ttulo2"/>
      </w:pPr>
      <w:r>
        <w:rPr>
          <w:rStyle w:val="SectionNumber"/>
        </w:rPr>
        <w:t xml:space="preserve">3.1</w:t>
      </w:r>
      <w:r>
        <w:tab/>
      </w:r>
      <w:r>
        <w:t xml:space="preserve">Perfiles de cohesión social</w:t>
      </w:r>
    </w:p>
    <w:p>
      <w:pPr>
        <w:pStyle w:val="FirstParagraph"/>
      </w:pPr>
      <w:r>
        <w:t xml:space="preserve">La construcción de perfiles o tipos en el análisis de datos posee distintas aproximaciones, que en términos simplificados podemos resumir en dos: diferenciación de niveles y diferenciación de perfiles o tipos. En el caso de los niveles, una estrategia posible sería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superior al promedio, y</w:t>
      </w:r>
      <w:r>
        <w:t xml:space="preserve"> </w:t>
      </w:r>
      <w:r>
        <w:t xml:space="preserve">“</w:t>
      </w:r>
      <w:r>
        <w:t xml:space="preserve">bajo</w:t>
      </w:r>
      <w:r>
        <w:t xml:space="preserve">”</w:t>
      </w:r>
      <w:r>
        <w:t xml:space="preserve"> </w:t>
      </w:r>
      <w:r>
        <w:t xml:space="preserve">a aquellos que puntuan igual o bajo el promedio. Esta aproximación tiene la ventaja de ser muy simple, pero desconoce las posibles diferencias sistemáticas en las respuestas de las personas. Por ejemplo, en el caso de tener dos indicadores, una persona que posee alto puntaje en uno y bajo en otro obtendrá el mismo puntaje que otra persona que tiene puntajes inversos en los mismos indicadores. Con el objetivo de poder dar mejor cuenta de los puntajes de los respondentes a una serie de variables o indicadores es que se utiliza la segunda alternativa: diferenciación de perfiles de respuesta. Para ello, se estiman modelos que intentan representar a la mayoría de los patrones de respuesta existentes, siendo cada uno de estos patrones genéricos un perfil o clase. El resultado del análisis consiste en la agrupación de individuos semejantes entre sí, pero diferentes de otros, por lo que reflejan niveles o formas de cohesión diversas.</w:t>
      </w:r>
    </w:p>
    <w:p>
      <w:pPr>
        <w:pStyle w:val="Textoindependiente"/>
      </w:pPr>
      <w:r>
        <w:t xml:space="preserve">Los procedimientos de clasificación automática en pefiles de respuestas comparan sistemáticamente los niveles de respuesta entre individuos utilizando una medida de distancia que establece su similitud. Para generar los tipos en el presente capítulos utilizaremos el análisis de clases latentes (ACL)</w:t>
      </w:r>
      <w:r>
        <w:t xml:space="preserve"> </w:t>
      </w:r>
      <w:r>
        <w:t xml:space="preserve">(</w:t>
      </w:r>
      <w:hyperlink w:anchor="ref-collins_latent_2010">
        <w:r>
          <w:rPr>
            <w:rStyle w:val="Hipervnculo"/>
          </w:rPr>
          <w:t xml:space="preserve">Collins y Lanza, 2010</w:t>
        </w:r>
      </w:hyperlink>
      <w:r>
        <w:t xml:space="preserve">)</w:t>
      </w:r>
      <w:r>
        <w:t xml:space="preserve">. En términos simples, este procedimiento de estimación supone que los niveles observados en los patrones de respuesta son generados por una variable subyacente con dos o más clases. El ACL ubica la clasificación en el marco de los modelos de ecuaciones estructurales, por lo que la estimación maximiza la probabilidad de que un individuo pertenezca a una clase. Con este análisis se obtienen dos estimaciones principales: la probabilidad de pertenencia a la clase dado el puntaje en el indicador, y el tamaño de cada una de las clases.</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ofrece mayor estabilidad en la estimación.</w:t>
      </w:r>
    </w:p>
    <w:p>
      <w:pPr>
        <w:pStyle w:val="Textoindependiente"/>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w:t>
      </w:r>
    </w:p>
    <w:p>
      <w:pPr>
        <w:pStyle w:val="Textoindependiente"/>
      </w:pPr>
      <w:r>
        <w:t xml:space="preserve">El procedimiento sugerido de estimación de ACL es generar modelos con distinto número de clases y comparar sus estadísticos de ajuste. Lueog de realizar estas estimaciones, el modelo que resultó con mejor ajuste fue el de tres clases. En base a este número es posible representar gráficamente la estructura de cada clase según sus niveles (o probabilidad de pertenencia a la clase)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ia de las clases latentes de cohesio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0"/>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observamos en el eje X a las distintas subdimensiones de cohesión social del modelo de la CEPAL más la dimensión territorial añadida para este trabajo. Por temas de mayor claridad en el gráfico incluimos a la dimensión territorial junto a las otras subdimiensiones que corresponden a la dimensión de pertenencia. Las tres líneas identifican a cada una de las clases y su nivel (probabilidad) de respuesta en cada indicador. Las clases fueron luego etiquetadas para dar un sentido sustantivo a cada perfil, donde tenemos Movilizados, Institucionales y Atomizados, que se describen a continuación</w:t>
      </w:r>
    </w:p>
    <w:p>
      <w:pPr>
        <w:numPr>
          <w:ilvl w:val="0"/>
          <w:numId w:val="1015"/>
        </w:numPr>
        <w:pStyle w:val="Compact"/>
      </w:pPr>
      <w:r>
        <w:t xml:space="preserve">Movilizados:</w:t>
      </w:r>
    </w:p>
    <w:p>
      <w:pPr>
        <w:pStyle w:val="FirstParagraph"/>
      </w:pPr>
      <w:r>
        <w:t xml:space="preserve">Comprenden 42% de la muestra, siendo la clase identificada de mayor tamaño. Los elementos que les destacan remiten a una dimensión horizontal de la cohesión social en la cual los principios de cooperación y respeto entre iguales operan como organizadores de la vida social. Se caracterizan por sus conductas prosociales, orientadas al altruismo y la solidaridad, así como su activa participación cívica y mayor respeto a la diversidad de minorías visibles. Se diferencia de los institucionales porque, sin llegar a los niveles del grupo atomizado, se identifica menos con el país, cree que no hay justicia en la distribución de recompensas sociales y posee menor confianza en instituciones.</w:t>
      </w:r>
    </w:p>
    <w:p>
      <w:pPr>
        <w:numPr>
          <w:ilvl w:val="0"/>
          <w:numId w:val="1016"/>
        </w:numPr>
      </w:pPr>
      <w:r>
        <w:t xml:space="preserve">conductas prosociales orientadas al altruismo y la solidaridad</w:t>
      </w:r>
    </w:p>
    <w:p>
      <w:pPr>
        <w:numPr>
          <w:ilvl w:val="0"/>
          <w:numId w:val="1016"/>
        </w:numPr>
      </w:pPr>
      <w:r>
        <w:t xml:space="preserve">activos en participación cívica</w:t>
      </w:r>
    </w:p>
    <w:p>
      <w:pPr>
        <w:numPr>
          <w:ilvl w:val="0"/>
          <w:numId w:val="1016"/>
        </w:numPr>
      </w:pPr>
      <w:r>
        <w:t xml:space="preserve">Altos en respeto a la diversidad cultural</w:t>
      </w:r>
    </w:p>
    <w:p>
      <w:pPr>
        <w:numPr>
          <w:ilvl w:val="0"/>
          <w:numId w:val="1016"/>
        </w:numPr>
      </w:pPr>
      <w:r>
        <w:t xml:space="preserve">bajos en los indicadores que caracterizan a los institucionales</w:t>
      </w:r>
    </w:p>
    <w:p>
      <w:pPr>
        <w:numPr>
          <w:ilvl w:val="0"/>
          <w:numId w:val="1016"/>
        </w:numPr>
      </w:pPr>
      <w:r>
        <w:t xml:space="preserve">Institucionales.</w:t>
      </w:r>
    </w:p>
    <w:p>
      <w:pPr>
        <w:pStyle w:val="FirstParagraph"/>
      </w:pPr>
      <w:r>
        <w:t xml:space="preserve">Comprenden 32% de la muestra. Sus características refieren a una forma de cohesión vertical o jerarquizada, en la cual las instituciones y la identificación nacional organizan el comportamiento individual. Se identifican fuertemente con el país, donde perciben que operan principios de justicia fundados en el mérito, confían en las instituciones y son apegados al barrio. Son menos tolerantes a la diversidad social, aislados socialmente, muestran menor solidaridad y baja probabilidad de participación cívica.</w:t>
      </w:r>
    </w:p>
    <w:p>
      <w:pPr>
        <w:numPr>
          <w:ilvl w:val="0"/>
          <w:numId w:val="1017"/>
        </w:numPr>
      </w:pPr>
      <w:r>
        <w:t xml:space="preserve">Identificación con el país</w:t>
      </w:r>
    </w:p>
    <w:p>
      <w:pPr>
        <w:numPr>
          <w:ilvl w:val="0"/>
          <w:numId w:val="1017"/>
        </w:numPr>
      </w:pPr>
      <w:r>
        <w:t xml:space="preserve">Creen que en Chile las personas son recompensadas por su inteligencia y su esfuerzo</w:t>
      </w:r>
    </w:p>
    <w:p>
      <w:pPr>
        <w:numPr>
          <w:ilvl w:val="0"/>
          <w:numId w:val="1017"/>
        </w:numPr>
      </w:pPr>
      <w:r>
        <w:t xml:space="preserve">Exhiben un nivel comparativamente alto de confianza en las instituciones</w:t>
      </w:r>
    </w:p>
    <w:p>
      <w:pPr>
        <w:numPr>
          <w:ilvl w:val="0"/>
          <w:numId w:val="1017"/>
        </w:numPr>
      </w:pPr>
      <w:r>
        <w:t xml:space="preserve">más altos en confianza vecinal</w:t>
      </w:r>
    </w:p>
    <w:p>
      <w:pPr>
        <w:numPr>
          <w:ilvl w:val="0"/>
          <w:numId w:val="1017"/>
        </w:numPr>
      </w:pPr>
      <w:r>
        <w:t xml:space="preserve">bajos en lazos y participación</w:t>
      </w:r>
    </w:p>
    <w:p>
      <w:pPr>
        <w:numPr>
          <w:ilvl w:val="0"/>
          <w:numId w:val="1017"/>
        </w:numPr>
      </w:pPr>
      <w:r>
        <w:t xml:space="preserve">Atomizados:</w:t>
      </w:r>
    </w:p>
    <w:p>
      <w:pPr>
        <w:numPr>
          <w:ilvl w:val="0"/>
          <w:numId w:val="1000"/>
        </w:numPr>
      </w:pPr>
      <w:r>
        <w:t xml:space="preserve">Presentan los niveles más bajos en todas las subdimensiones y comprenden 26% de esta muestra. Destacan la carencia de lazos sociales, así como sus bajos niveles de identificación y solidaridad.</w:t>
      </w:r>
    </w:p>
    <w:bookmarkEnd w:id="91"/>
    <w:bookmarkStart w:id="93" w:name="Xcf04ecc66f91846d0d4db2095ebd1fbfc330999"/>
    <w:p>
      <w:pPr>
        <w:pStyle w:val="Ttulo2"/>
      </w:pPr>
      <w:r>
        <w:rPr>
          <w:rStyle w:val="SectionNumber"/>
        </w:rPr>
        <w:t xml:space="preserve">3.2</w:t>
      </w:r>
      <w:r>
        <w:tab/>
      </w:r>
      <w:r>
        <w:t xml:space="preserve">Perfiles de cohesión social en el territorio nacional</w:t>
      </w:r>
    </w:p>
    <w:p>
      <w:pPr>
        <w:pStyle w:val="FirstParagraph"/>
      </w:pPr>
      <w:r>
        <w:t xml:space="preserve">Antes de comenzar con el análisis de factores habilitadores de la cohesión social resulta interesante explorar la distribución territorial de los perfiles de cohesión social. Esto permite apreciar la pauta predominante en cada región del país, como se muestra en la Tabla</w:t>
      </w:r>
      <w:r>
        <w:t xml:space="preserve"> </w:t>
      </w:r>
      <w:r>
        <w:t xml:space="preserve">3.1</w:t>
      </w:r>
      <w:r>
        <w:t xml:space="preserve">. Debido a que la muestra ELSOC es de carácter nacional, y no busca representación regional, la Tabla</w:t>
      </w:r>
      <w:r>
        <w:t xml:space="preserve"> </w:t>
      </w:r>
      <w:r>
        <w:t xml:space="preserve">3.1</w:t>
      </w:r>
      <w:r>
        <w:t xml:space="preserve"> </w:t>
      </w:r>
      <w:r>
        <w:t xml:space="preserve">presenta 13 regiones, pero el análisis se concentra en seis que poseen casos suficientes.</w:t>
      </w:r>
    </w:p>
    <w:p>
      <w:pPr>
        <w:pStyle w:val="Textoindependiente"/>
      </w:pPr>
      <w:r>
        <w:t xml:space="preserve">Tabla 3.1: Distribucion de las clases de cohesion social por region</w:t>
      </w:r>
    </w:p>
    <w:p>
      <w:pPr>
        <w:pStyle w:val="Textoindependiente"/>
      </w:pPr>
      <w:r>
        <w:t xml:space="preserve">Region</w:t>
      </w:r>
    </w:p>
    <w:p>
      <w:pPr>
        <w:pStyle w:val="Textoindependiente"/>
      </w:pPr>
      <w:r>
        <w:t xml:space="preserve">Clases de cohesión social</w:t>
      </w:r>
    </w:p>
    <w:p>
      <w:pPr>
        <w:pStyle w:val="Textoindependiente"/>
      </w:pPr>
      <w:r>
        <w:t xml:space="preserve">Movilizados</w:t>
      </w:r>
    </w:p>
    <w:p>
      <w:pPr>
        <w:pStyle w:val="Textoindependiente"/>
      </w:pPr>
      <w:r>
        <w:t xml:space="preserve">Institucionales</w:t>
      </w:r>
    </w:p>
    <w:p>
      <w:pPr>
        <w:pStyle w:val="Textoindependiente"/>
      </w:pPr>
      <w:r>
        <w:t xml:space="preserve">Atomizado</w:t>
      </w:r>
    </w:p>
    <w:p>
      <w:pPr>
        <w:pStyle w:val="Textoindependiente"/>
      </w:pPr>
      <w:r>
        <w:t xml:space="preserve">N=100%</w:t>
      </w:r>
    </w:p>
    <w:p>
      <w:pPr>
        <w:pStyle w:val="Textoindependiente"/>
      </w:pPr>
      <w:r>
        <w:t xml:space="preserve">Tarapaca</w:t>
      </w:r>
    </w:p>
    <w:p>
      <w:pPr>
        <w:pStyle w:val="Textoindependiente"/>
      </w:pPr>
      <w:r>
        <w:t xml:space="preserve">54.5</w:t>
      </w:r>
    </w:p>
    <w:p>
      <w:pPr>
        <w:pStyle w:val="Textoindependiente"/>
      </w:pPr>
      <w:r>
        <w:t xml:space="preserve">27.3</w:t>
      </w:r>
    </w:p>
    <w:p>
      <w:pPr>
        <w:pStyle w:val="Textoindependiente"/>
      </w:pPr>
      <w:r>
        <w:t xml:space="preserve">18.2</w:t>
      </w:r>
    </w:p>
    <w:p>
      <w:pPr>
        <w:pStyle w:val="Textoindependiente"/>
      </w:pPr>
      <w:r>
        <w:t xml:space="preserve">22</w:t>
      </w:r>
    </w:p>
    <w:p>
      <w:pPr>
        <w:pStyle w:val="Textoindependiente"/>
      </w:pPr>
      <w:r>
        <w:t xml:space="preserve">Antofagasta</w:t>
      </w:r>
    </w:p>
    <w:p>
      <w:pPr>
        <w:pStyle w:val="Textoindependiente"/>
      </w:pPr>
      <w:r>
        <w:t xml:space="preserve">60.0</w:t>
      </w:r>
    </w:p>
    <w:p>
      <w:pPr>
        <w:pStyle w:val="Textoindependiente"/>
      </w:pPr>
      <w:r>
        <w:t xml:space="preserve">25.7</w:t>
      </w:r>
    </w:p>
    <w:p>
      <w:pPr>
        <w:pStyle w:val="Textoindependiente"/>
      </w:pPr>
      <w:r>
        <w:t xml:space="preserve">14.3</w:t>
      </w:r>
    </w:p>
    <w:p>
      <w:pPr>
        <w:pStyle w:val="Textoindependiente"/>
      </w:pPr>
      <w:r>
        <w:t xml:space="preserve">35</w:t>
      </w:r>
    </w:p>
    <w:p>
      <w:pPr>
        <w:pStyle w:val="Textoindependiente"/>
      </w:pPr>
      <w:r>
        <w:t xml:space="preserve">Atacama</w:t>
      </w:r>
    </w:p>
    <w:p>
      <w:pPr>
        <w:pStyle w:val="Textoindependiente"/>
      </w:pPr>
      <w:r>
        <w:t xml:space="preserve">51.9</w:t>
      </w:r>
    </w:p>
    <w:p>
      <w:pPr>
        <w:pStyle w:val="Textoindependiente"/>
      </w:pPr>
      <w:r>
        <w:t xml:space="preserve">22.2</w:t>
      </w:r>
    </w:p>
    <w:p>
      <w:pPr>
        <w:pStyle w:val="Textoindependiente"/>
      </w:pPr>
      <w:r>
        <w:t xml:space="preserve">25.9</w:t>
      </w:r>
    </w:p>
    <w:p>
      <w:pPr>
        <w:pStyle w:val="Textoindependiente"/>
      </w:pPr>
      <w:r>
        <w:t xml:space="preserve">54</w:t>
      </w:r>
    </w:p>
    <w:p>
      <w:pPr>
        <w:pStyle w:val="Textoindependiente"/>
      </w:pPr>
      <w:r>
        <w:t xml:space="preserve">Coquimbo</w:t>
      </w:r>
    </w:p>
    <w:p>
      <w:pPr>
        <w:pStyle w:val="Textoindependiente"/>
      </w:pPr>
      <w:r>
        <w:t xml:space="preserve">28.2</w:t>
      </w:r>
    </w:p>
    <w:p>
      <w:pPr>
        <w:pStyle w:val="Textoindependiente"/>
      </w:pPr>
      <w:r>
        <w:t xml:space="preserve">42.4</w:t>
      </w:r>
    </w:p>
    <w:p>
      <w:pPr>
        <w:pStyle w:val="Textoindependiente"/>
      </w:pPr>
      <w:r>
        <w:t xml:space="preserve">29.4</w:t>
      </w:r>
    </w:p>
    <w:p>
      <w:pPr>
        <w:pStyle w:val="Textoindependiente"/>
      </w:pPr>
      <w:r>
        <w:t xml:space="preserve">85</w:t>
      </w:r>
    </w:p>
    <w:p>
      <w:pPr>
        <w:pStyle w:val="Textoindependiente"/>
      </w:pPr>
      <w:r>
        <w:t xml:space="preserve">Valparaiso</w:t>
      </w:r>
    </w:p>
    <w:p>
      <w:pPr>
        <w:pStyle w:val="Textoindependiente"/>
      </w:pPr>
      <w:r>
        <w:t xml:space="preserve">46.4</w:t>
      </w:r>
    </w:p>
    <w:p>
      <w:pPr>
        <w:pStyle w:val="Textoindependiente"/>
      </w:pPr>
      <w:r>
        <w:t xml:space="preserve">28.1</w:t>
      </w:r>
    </w:p>
    <w:p>
      <w:pPr>
        <w:pStyle w:val="Textoindependiente"/>
      </w:pPr>
      <w:r>
        <w:t xml:space="preserve">25.4</w:t>
      </w:r>
    </w:p>
    <w:p>
      <w:pPr>
        <w:pStyle w:val="Textoindependiente"/>
      </w:pPr>
      <w:r>
        <w:t xml:space="preserve">224</w:t>
      </w:r>
    </w:p>
    <w:p>
      <w:pPr>
        <w:pStyle w:val="Textoindependiente"/>
      </w:pPr>
      <w:r>
        <w:t xml:space="preserve">Metropolitana</w:t>
      </w:r>
    </w:p>
    <w:p>
      <w:pPr>
        <w:pStyle w:val="Textoindependiente"/>
      </w:pPr>
      <w:r>
        <w:t xml:space="preserve">47.8</w:t>
      </w:r>
    </w:p>
    <w:p>
      <w:pPr>
        <w:pStyle w:val="Textoindependiente"/>
      </w:pPr>
      <w:r>
        <w:t xml:space="preserve">26.6</w:t>
      </w:r>
    </w:p>
    <w:p>
      <w:pPr>
        <w:pStyle w:val="Textoindependiente"/>
      </w:pPr>
      <w:r>
        <w:t xml:space="preserve">25.6</w:t>
      </w:r>
    </w:p>
    <w:p>
      <w:pPr>
        <w:pStyle w:val="Textoindependiente"/>
      </w:pPr>
      <w:r>
        <w:t xml:space="preserve">425</w:t>
      </w:r>
    </w:p>
    <w:p>
      <w:pPr>
        <w:pStyle w:val="Textoindependiente"/>
      </w:pPr>
      <w:r>
        <w:t xml:space="preserve">Lib. Gral. B. Ohiggins</w:t>
      </w:r>
    </w:p>
    <w:p>
      <w:pPr>
        <w:pStyle w:val="Textoindependiente"/>
      </w:pPr>
      <w:r>
        <w:t xml:space="preserve">56.6</w:t>
      </w:r>
    </w:p>
    <w:p>
      <w:pPr>
        <w:pStyle w:val="Textoindependiente"/>
      </w:pPr>
      <w:r>
        <w:t xml:space="preserve">20.8</w:t>
      </w:r>
    </w:p>
    <w:p>
      <w:pPr>
        <w:pStyle w:val="Textoindependiente"/>
      </w:pPr>
      <w:r>
        <w:t xml:space="preserve">22.6</w:t>
      </w:r>
    </w:p>
    <w:p>
      <w:pPr>
        <w:pStyle w:val="Textoindependiente"/>
      </w:pPr>
      <w:r>
        <w:t xml:space="preserve">53</w:t>
      </w:r>
    </w:p>
    <w:p>
      <w:pPr>
        <w:pStyle w:val="Textoindependiente"/>
      </w:pPr>
      <w:r>
        <w:t xml:space="preserve">Maule</w:t>
      </w:r>
    </w:p>
    <w:p>
      <w:pPr>
        <w:pStyle w:val="Textoindependiente"/>
      </w:pPr>
      <w:r>
        <w:t xml:space="preserve">38.8</w:t>
      </w:r>
    </w:p>
    <w:p>
      <w:pPr>
        <w:pStyle w:val="Textoindependiente"/>
      </w:pPr>
      <w:r>
        <w:t xml:space="preserve">38.8</w:t>
      </w:r>
    </w:p>
    <w:p>
      <w:pPr>
        <w:pStyle w:val="Textoindependiente"/>
      </w:pPr>
      <w:r>
        <w:t xml:space="preserve">22.3</w:t>
      </w:r>
    </w:p>
    <w:p>
      <w:pPr>
        <w:pStyle w:val="Textoindependiente"/>
      </w:pPr>
      <w:r>
        <w:t xml:space="preserve">121</w:t>
      </w:r>
    </w:p>
    <w:p>
      <w:pPr>
        <w:pStyle w:val="Textoindependiente"/>
      </w:pPr>
      <w:r>
        <w:t xml:space="preserve">Bio Bio</w:t>
      </w:r>
    </w:p>
    <w:p>
      <w:pPr>
        <w:pStyle w:val="Textoindependiente"/>
      </w:pPr>
      <w:r>
        <w:t xml:space="preserve">37.8</w:t>
      </w:r>
    </w:p>
    <w:p>
      <w:pPr>
        <w:pStyle w:val="Textoindependiente"/>
      </w:pPr>
      <w:r>
        <w:t xml:space="preserve">38.2</w:t>
      </w:r>
    </w:p>
    <w:p>
      <w:pPr>
        <w:pStyle w:val="Textoindependiente"/>
      </w:pPr>
      <w:r>
        <w:t xml:space="preserve">24.0</w:t>
      </w:r>
    </w:p>
    <w:p>
      <w:pPr>
        <w:pStyle w:val="Textoindependiente"/>
      </w:pPr>
      <w:r>
        <w:t xml:space="preserve">275</w:t>
      </w:r>
    </w:p>
    <w:p>
      <w:pPr>
        <w:pStyle w:val="Textoindependiente"/>
      </w:pPr>
      <w:r>
        <w:t xml:space="preserve">Araucania</w:t>
      </w:r>
    </w:p>
    <w:p>
      <w:pPr>
        <w:pStyle w:val="Textoindependiente"/>
      </w:pPr>
      <w:r>
        <w:t xml:space="preserve">36.4</w:t>
      </w:r>
    </w:p>
    <w:p>
      <w:pPr>
        <w:pStyle w:val="Textoindependiente"/>
      </w:pPr>
      <w:r>
        <w:t xml:space="preserve">39.7</w:t>
      </w:r>
    </w:p>
    <w:p>
      <w:pPr>
        <w:pStyle w:val="Textoindependiente"/>
      </w:pPr>
      <w:r>
        <w:t xml:space="preserve">24.0</w:t>
      </w:r>
    </w:p>
    <w:p>
      <w:pPr>
        <w:pStyle w:val="Textoindependiente"/>
      </w:pPr>
      <w:r>
        <w:t xml:space="preserve">121</w:t>
      </w:r>
    </w:p>
    <w:p>
      <w:pPr>
        <w:pStyle w:val="Textoindependiente"/>
      </w:pPr>
      <w:r>
        <w:t xml:space="preserve">Los Rios</w:t>
      </w:r>
    </w:p>
    <w:p>
      <w:pPr>
        <w:pStyle w:val="Textoindependiente"/>
      </w:pPr>
      <w:r>
        <w:t xml:space="preserve">12.9</w:t>
      </w:r>
    </w:p>
    <w:p>
      <w:pPr>
        <w:pStyle w:val="Textoindependiente"/>
      </w:pPr>
      <w:r>
        <w:t xml:space="preserve">74.2</w:t>
      </w:r>
    </w:p>
    <w:p>
      <w:pPr>
        <w:pStyle w:val="Textoindependiente"/>
      </w:pPr>
      <w:r>
        <w:t xml:space="preserve">12.9</w:t>
      </w:r>
    </w:p>
    <w:p>
      <w:pPr>
        <w:pStyle w:val="Textoindependiente"/>
      </w:pPr>
      <w:r>
        <w:t xml:space="preserve">31</w:t>
      </w:r>
    </w:p>
    <w:p>
      <w:pPr>
        <w:pStyle w:val="Textoindependiente"/>
      </w:pPr>
      <w:r>
        <w:t xml:space="preserve">Los Lagos</w:t>
      </w:r>
    </w:p>
    <w:p>
      <w:pPr>
        <w:pStyle w:val="Textoindependiente"/>
      </w:pPr>
      <w:r>
        <w:t xml:space="preserve">48.5</w:t>
      </w:r>
    </w:p>
    <w:p>
      <w:pPr>
        <w:pStyle w:val="Textoindependiente"/>
      </w:pPr>
      <w:r>
        <w:t xml:space="preserve">30.3</w:t>
      </w:r>
    </w:p>
    <w:p>
      <w:pPr>
        <w:pStyle w:val="Textoindependiente"/>
      </w:pPr>
      <w:r>
        <w:t xml:space="preserve">21.2</w:t>
      </w:r>
    </w:p>
    <w:p>
      <w:pPr>
        <w:pStyle w:val="Textoindependiente"/>
      </w:pPr>
      <w:r>
        <w:t xml:space="preserve">33</w:t>
      </w:r>
    </w:p>
    <w:p>
      <w:pPr>
        <w:pStyle w:val="Textoindependiente"/>
      </w:pPr>
      <w:r>
        <w:t xml:space="preserve">Aysen</w:t>
      </w:r>
    </w:p>
    <w:p>
      <w:pPr>
        <w:pStyle w:val="Textoindependiente"/>
      </w:pPr>
      <w:r>
        <w:t xml:space="preserve">63.6</w:t>
      </w:r>
    </w:p>
    <w:p>
      <w:pPr>
        <w:pStyle w:val="Textoindependiente"/>
      </w:pPr>
      <w:r>
        <w:t xml:space="preserve">18.2</w:t>
      </w:r>
    </w:p>
    <w:p>
      <w:pPr>
        <w:pStyle w:val="Textoindependiente"/>
      </w:pPr>
      <w:r>
        <w:t xml:space="preserve">18.2</w:t>
      </w:r>
    </w:p>
    <w:p>
      <w:pPr>
        <w:pStyle w:val="Textoindependiente"/>
      </w:pPr>
      <w:r>
        <w:t xml:space="preserve">11</w:t>
      </w:r>
    </w:p>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elaboran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Destacando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institucional</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w:t>
      </w:r>
    </w:p>
    <w:p>
      <w:pPr>
        <w:pStyle w:val="CaptionedFigure"/>
      </w:pPr>
      <w:r>
        <w:drawing>
          <wp:inline>
            <wp:extent cx="5600700" cy="2911510"/>
            <wp:effectExtent b="0" l="0" r="0" t="0"/>
            <wp:docPr descr="Figura 3.2: Mapa de la istribución de las clases latentes de cohesion social por regio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istribución de las clases latentes de cohesion social por region.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estos casos fueron agrupados. Específicamente, se agruparon a) las regiones de Tarapacá, Antofagasta y Arica y Parinacota; b) Bio Bio y Ñuble; y c) Los Ríos, Los Lagos, Aysén y Magallanes.</w:t>
      </w:r>
    </w:p>
    <w:bookmarkEnd w:id="93"/>
    <w:bookmarkStart w:id="98" w:name="Xec3c135aec1b1dc8dba6927d4ff367ba6beb88b"/>
    <w:p>
      <w:pPr>
        <w:pStyle w:val="Ttulo2"/>
      </w:pPr>
      <w:r>
        <w:rPr>
          <w:rStyle w:val="SectionNumber"/>
        </w:rPr>
        <w:t xml:space="preserve">3.3</w:t>
      </w:r>
      <w:r>
        <w:tab/>
      </w:r>
      <w:r>
        <w:t xml:space="preserve">Perfiles de cohesión según elementos habilitadores</w:t>
      </w:r>
    </w:p>
    <w:p>
      <w:pPr>
        <w:pStyle w:val="FirstParagraph"/>
      </w:pPr>
      <w:r>
        <w:t xml:space="preserve">Las tres clases de cohesión social estimadas previamente permiten agrupar individuos con perfiles de cohesión similares, para describirles en términos de las características de su inclusión social. Los elementos de inclusión son el área preferente de implementación de las políticas públicas y pueden concebirse como habilitadores o disruptores de la cohesión social. Cepal (fc:42) comprende la cohesión social volcada a la igualdad como ``la capacidad de una sociedad y sus instituciones democráticas de promover relaciones sociales de igualdad y generar un sentido de pertenencia y una orientación hacia el bien común de una forma percibida como legítima por sus miembros.’’ Esta definición multidimensional resalta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El proceso de la cohesión social puede también enfrentar disrupciones ya sea estructurales, como exclusión persistente, o coyunturales como los ciclos económicos o recientemente la pandemia asociada al covid-19.</w:t>
      </w:r>
    </w:p>
    <w:p>
      <w:pPr>
        <w:pStyle w:val="Textoindependiente"/>
      </w:pPr>
      <w:r>
        <w:t xml:space="preserve">Los factores habilitadores están clasificados en siete grupos: inclusión laboral, edad, educación, nivel de ingreso, etnia, nacionalidad, aislamiento territorial.</w:t>
      </w:r>
    </w:p>
    <w:bookmarkStart w:id="94" w:name="inclusión-laboral"/>
    <w:p>
      <w:pPr>
        <w:pStyle w:val="Ttulo3"/>
      </w:pPr>
      <w:r>
        <w:rPr>
          <w:rStyle w:val="SectionNumber"/>
        </w:rPr>
        <w:t xml:space="preserve">3.3.1</w:t>
      </w:r>
      <w:r>
        <w:tab/>
      </w:r>
      <w:r>
        <w:t xml:space="preserve">Inclusión laboral</w:t>
      </w:r>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Textoindependiente"/>
      </w:pPr>
      <w:r>
        <w:t xml:space="preserve">Tabla 3.2: Efecto del tipo de empleo sobre las clases de cohesion social</w:t>
      </w:r>
    </w:p>
    <w:p>
      <w:pPr>
        <w:pStyle w:val="Textoindependiente"/>
      </w:pPr>
      <w:r>
        <w:t xml:space="preserve">Tipo de empleo</w:t>
      </w:r>
    </w:p>
    <w:p>
      <w:pPr>
        <w:pStyle w:val="Textoindependiente"/>
      </w:pPr>
      <w:r>
        <w:t xml:space="preserve">Clases de cohesión social</w:t>
      </w:r>
    </w:p>
    <w:p>
      <w:pPr>
        <w:pStyle w:val="Textoindependiente"/>
      </w:pPr>
      <w:r>
        <w:t xml:space="preserve">Formal</w:t>
      </w:r>
    </w:p>
    <w:p>
      <w:pPr>
        <w:pStyle w:val="Textoindependiente"/>
      </w:pPr>
      <w:r>
        <w:t xml:space="preserve">Informal</w:t>
      </w:r>
    </w:p>
    <w:p>
      <w:pPr>
        <w:pStyle w:val="Textoindependiente"/>
      </w:pPr>
      <w:r>
        <w:t xml:space="preserve">Movilizados</w:t>
      </w:r>
    </w:p>
    <w:p>
      <w:pPr>
        <w:pStyle w:val="Textoindependiente"/>
      </w:pPr>
      <w:r>
        <w:t xml:space="preserve">55.7</w:t>
      </w:r>
    </w:p>
    <w:p>
      <w:pPr>
        <w:pStyle w:val="Textoindependiente"/>
      </w:pPr>
      <w:r>
        <w:t xml:space="preserve">43.6</w:t>
      </w:r>
    </w:p>
    <w:p>
      <w:pPr>
        <w:pStyle w:val="Textoindependiente"/>
      </w:pPr>
      <w:r>
        <w:t xml:space="preserve">Institucionales</w:t>
      </w:r>
    </w:p>
    <w:p>
      <w:pPr>
        <w:pStyle w:val="Textoindependiente"/>
      </w:pPr>
      <w:r>
        <w:t xml:space="preserve">23.5</w:t>
      </w:r>
    </w:p>
    <w:p>
      <w:pPr>
        <w:pStyle w:val="Textoindependiente"/>
      </w:pPr>
      <w:r>
        <w:t xml:space="preserve">34.1</w:t>
      </w:r>
    </w:p>
    <w:p>
      <w:pPr>
        <w:pStyle w:val="Textoindependiente"/>
      </w:pPr>
      <w:r>
        <w:t xml:space="preserve">Atomizado</w:t>
      </w:r>
    </w:p>
    <w:p>
      <w:pPr>
        <w:pStyle w:val="Textoindependiente"/>
      </w:pPr>
      <w:r>
        <w:t xml:space="preserve">20.8</w:t>
      </w:r>
    </w:p>
    <w:p>
      <w:pPr>
        <w:pStyle w:val="Textoindependiente"/>
      </w:pPr>
      <w:r>
        <w:t xml:space="preserve">22.3</w:t>
      </w:r>
    </w:p>
    <w:p>
      <w:pPr>
        <w:pStyle w:val="Textoindependiente"/>
      </w:pPr>
      <w:r>
        <w:t xml:space="preserve">N=100%</w:t>
      </w:r>
    </w:p>
    <w:p>
      <w:pPr>
        <w:pStyle w:val="Textoindependiente"/>
      </w:pPr>
      <w:r>
        <w:t xml:space="preserve">592.0</w:t>
      </w:r>
    </w:p>
    <w:p>
      <w:pPr>
        <w:pStyle w:val="Textoindependiente"/>
      </w:pPr>
      <w:r>
        <w:t xml:space="preserve">314.0</w:t>
      </w:r>
    </w:p>
    <w:p>
      <w:pPr>
        <w:pStyle w:val="Textoindependiente"/>
      </w:pPr>
      <w:r>
        <w:t xml:space="preserve">En la Tabla</w:t>
      </w:r>
      <w:r>
        <w:t xml:space="preserve"> </w:t>
      </w:r>
      <w:r>
        <w:t xml:space="preserve">3.2</w:t>
      </w:r>
      <w:r>
        <w:t xml:space="preserve"> </w:t>
      </w:r>
      <w:r>
        <w:t xml:space="preserve">se muestra que en el empleo formal la clase con mayor proporción es la movilizada. Si bien los informales también son mayoritariamente movilizados (43,6%), en ellos aumenta considerablemente la proporción de la clase institucional (34.1% vs 23.5%).</w:t>
      </w:r>
    </w:p>
    <w:bookmarkEnd w:id="94"/>
    <w:bookmarkStart w:id="96" w:name="inclusión-social"/>
    <w:p>
      <w:pPr>
        <w:pStyle w:val="Ttulo3"/>
      </w:pPr>
      <w:r>
        <w:rPr>
          <w:rStyle w:val="SectionNumber"/>
        </w:rPr>
        <w:t xml:space="preserve">3.3.2</w:t>
      </w:r>
      <w:r>
        <w:tab/>
      </w:r>
      <w:r>
        <w:t xml:space="preserve">Inclusión social</w:t>
      </w:r>
    </w:p>
    <w:p>
      <w:pPr>
        <w:pStyle w:val="FirstParagraph"/>
      </w:pPr>
      <w:r>
        <w:t xml:space="preserve">Hay diversas dimensiones en las brechas de participación en las condiciones de vida que una sociedad ofrece a sus integrantes.</w:t>
      </w:r>
    </w:p>
    <w:p>
      <w:pPr>
        <w:numPr>
          <w:ilvl w:val="0"/>
          <w:numId w:val="1018"/>
        </w:numPr>
        <w:pStyle w:val="Compact"/>
      </w:pPr>
      <w:r>
        <w:t xml:space="preserve">La etapa de</w:t>
      </w:r>
      <w:r>
        <w:t xml:space="preserve"> </w:t>
      </w:r>
      <w:r>
        <w:rPr>
          <w:bCs/>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FirstParagraph"/>
      </w:pPr>
      <w:r>
        <w:t xml:space="preserve">Tabla 3.3: Efecto de la edad sobre las clases de cohesion social</w:t>
      </w:r>
    </w:p>
    <w:p>
      <w:pPr>
        <w:pStyle w:val="Textoindependiente"/>
      </w:pPr>
      <w:r>
        <w:t xml:space="preserve">Grupos de edad</w:t>
      </w:r>
    </w:p>
    <w:p>
      <w:pPr>
        <w:pStyle w:val="Textoindependiente"/>
      </w:pPr>
      <w:r>
        <w:t xml:space="preserve">Clases de cohesión social</w:t>
      </w:r>
    </w:p>
    <w:p>
      <w:pPr>
        <w:pStyle w:val="Textoindependiente"/>
      </w:pPr>
      <w:r>
        <w:t xml:space="preserve">Entre 18 y 29</w:t>
      </w:r>
    </w:p>
    <w:p>
      <w:pPr>
        <w:pStyle w:val="Textoindependiente"/>
      </w:pPr>
      <w:r>
        <w:t xml:space="preserve">Entre 30 y 39</w:t>
      </w:r>
    </w:p>
    <w:p>
      <w:pPr>
        <w:pStyle w:val="Textoindependiente"/>
      </w:pPr>
      <w:r>
        <w:t xml:space="preserve">Entre 40 y 49</w:t>
      </w:r>
    </w:p>
    <w:p>
      <w:pPr>
        <w:pStyle w:val="Textoindependiente"/>
      </w:pPr>
      <w:r>
        <w:t xml:space="preserve">Entre 50 y 59</w:t>
      </w:r>
    </w:p>
    <w:p>
      <w:pPr>
        <w:pStyle w:val="Textoindependiente"/>
      </w:pPr>
      <w:r>
        <w:t xml:space="preserve">Mas de 60</w:t>
      </w:r>
    </w:p>
    <w:p>
      <w:pPr>
        <w:pStyle w:val="Textoindependiente"/>
      </w:pPr>
      <w:r>
        <w:t xml:space="preserve">Movilizados</w:t>
      </w:r>
    </w:p>
    <w:p>
      <w:pPr>
        <w:pStyle w:val="Textoindependiente"/>
      </w:pPr>
      <w:r>
        <w:t xml:space="preserve">66.3</w:t>
      </w:r>
    </w:p>
    <w:p>
      <w:pPr>
        <w:pStyle w:val="Textoindependiente"/>
      </w:pPr>
      <w:r>
        <w:t xml:space="preserve">57.0</w:t>
      </w:r>
    </w:p>
    <w:p>
      <w:pPr>
        <w:pStyle w:val="Textoindependiente"/>
      </w:pPr>
      <w:r>
        <w:t xml:space="preserve">49.6</w:t>
      </w:r>
    </w:p>
    <w:p>
      <w:pPr>
        <w:pStyle w:val="Textoindependiente"/>
      </w:pPr>
      <w:r>
        <w:t xml:space="preserve">39.7</w:t>
      </w:r>
    </w:p>
    <w:p>
      <w:pPr>
        <w:pStyle w:val="Textoindependiente"/>
      </w:pPr>
      <w:r>
        <w:t xml:space="preserve">21.8</w:t>
      </w:r>
    </w:p>
    <w:p>
      <w:pPr>
        <w:pStyle w:val="Textoindependiente"/>
      </w:pPr>
      <w:r>
        <w:t xml:space="preserve">Institucionales</w:t>
      </w:r>
    </w:p>
    <w:p>
      <w:pPr>
        <w:pStyle w:val="Textoindependiente"/>
      </w:pPr>
      <w:r>
        <w:t xml:space="preserve">9.1</w:t>
      </w:r>
    </w:p>
    <w:p>
      <w:pPr>
        <w:pStyle w:val="Textoindependiente"/>
      </w:pPr>
      <w:r>
        <w:t xml:space="preserve">14.3</w:t>
      </w:r>
    </w:p>
    <w:p>
      <w:pPr>
        <w:pStyle w:val="Textoindependiente"/>
      </w:pPr>
      <w:r>
        <w:t xml:space="preserve">27.7</w:t>
      </w:r>
    </w:p>
    <w:p>
      <w:pPr>
        <w:pStyle w:val="Textoindependiente"/>
      </w:pPr>
      <w:r>
        <w:t xml:space="preserve">35.2</w:t>
      </w:r>
    </w:p>
    <w:p>
      <w:pPr>
        <w:pStyle w:val="Textoindependiente"/>
      </w:pPr>
      <w:r>
        <w:t xml:space="preserve">57.2</w:t>
      </w:r>
    </w:p>
    <w:p>
      <w:pPr>
        <w:pStyle w:val="Textoindependiente"/>
      </w:pPr>
      <w:r>
        <w:t xml:space="preserve">Atomizado</w:t>
      </w:r>
    </w:p>
    <w:p>
      <w:pPr>
        <w:pStyle w:val="Textoindependiente"/>
      </w:pPr>
      <w:r>
        <w:t xml:space="preserve">24.6</w:t>
      </w:r>
    </w:p>
    <w:p>
      <w:pPr>
        <w:pStyle w:val="Textoindependiente"/>
      </w:pPr>
      <w:r>
        <w:t xml:space="preserve">28.7</w:t>
      </w:r>
    </w:p>
    <w:p>
      <w:pPr>
        <w:pStyle w:val="Textoindependiente"/>
      </w:pPr>
      <w:r>
        <w:t xml:space="preserve">22.7</w:t>
      </w:r>
    </w:p>
    <w:p>
      <w:pPr>
        <w:pStyle w:val="Textoindependiente"/>
      </w:pPr>
      <w:r>
        <w:t xml:space="preserve">25.1</w:t>
      </w:r>
    </w:p>
    <w:p>
      <w:pPr>
        <w:pStyle w:val="Textoindependiente"/>
      </w:pPr>
      <w:r>
        <w:t xml:space="preserve">21.0</w:t>
      </w:r>
    </w:p>
    <w:p>
      <w:pPr>
        <w:pStyle w:val="Textoindependiente"/>
      </w:pPr>
      <w:r>
        <w:t xml:space="preserve">N=100%</w:t>
      </w:r>
    </w:p>
    <w:p>
      <w:pPr>
        <w:pStyle w:val="Textoindependiente"/>
      </w:pPr>
      <w:r>
        <w:t xml:space="preserve">175.0</w:t>
      </w:r>
    </w:p>
    <w:p>
      <w:pPr>
        <w:pStyle w:val="Textoindependiente"/>
      </w:pPr>
      <w:r>
        <w:t xml:space="preserve">286.0</w:t>
      </w:r>
    </w:p>
    <w:p>
      <w:pPr>
        <w:pStyle w:val="Textoindependiente"/>
      </w:pPr>
      <w:r>
        <w:t xml:space="preserve">264.0</w:t>
      </w:r>
    </w:p>
    <w:p>
      <w:pPr>
        <w:pStyle w:val="Textoindependiente"/>
      </w:pPr>
      <w:r>
        <w:t xml:space="preserve">375.0</w:t>
      </w:r>
    </w:p>
    <w:p>
      <w:pPr>
        <w:pStyle w:val="Textoindependiente"/>
      </w:pPr>
      <w:r>
        <w:t xml:space="preserve">390.0</w:t>
      </w:r>
    </w:p>
    <w:p>
      <w:pPr>
        <w:pStyle w:val="Textoindependiente"/>
      </w:pPr>
      <w:r>
        <w:t xml:space="preserve">El perfil de cohesión movilizada es más probable de encontrar en edades más jóvenes, disminuyendo de manera sostenida a medida que se incrementa la edad. Lo contrario ocurre con la cohesión institucional, que es más probable de aparecer a medida que aumenta la edad. Aunque los datos corresponden a un panel, por el breve periodo que cubre, no es posible establecer si este efecto se debe al paso del tiempo o corresponde a efectos de tipo generacional.</w:t>
      </w:r>
    </w:p>
    <w:p>
      <w:pPr>
        <w:numPr>
          <w:ilvl w:val="0"/>
          <w:numId w:val="1019"/>
        </w:numPr>
        <w:pStyle w:val="Compact"/>
      </w:pPr>
      <w:r>
        <w:t xml:space="preserve">El</w:t>
      </w:r>
      <w:r>
        <w:t xml:space="preserve"> </w:t>
      </w:r>
      <w:r>
        <w:rPr>
          <w:bCs/>
          <w:b/>
        </w:rPr>
        <w:t xml:space="preserve">sexo</w:t>
      </w:r>
      <w:r>
        <w:t xml:space="preserve"> </w:t>
      </w:r>
      <w:r>
        <w:t xml:space="preserve">de las personas afecta sus posibilidades de inclusión atendiendo a las pautas de roles asociadas con una sociedad patriarcal.</w:t>
      </w:r>
    </w:p>
    <w:p>
      <w:pPr>
        <w:pStyle w:val="FirstParagraph"/>
      </w:pPr>
      <w:r>
        <w:t xml:space="preserve">Tabla 3.4: Efecto del sexo sobre las clases de cohesion social</w:t>
      </w:r>
    </w:p>
    <w:p>
      <w:pPr>
        <w:pStyle w:val="Textoindependiente"/>
      </w:pPr>
      <w:r>
        <w:t xml:space="preserve">Sexo</w:t>
      </w:r>
    </w:p>
    <w:p>
      <w:pPr>
        <w:pStyle w:val="Textoindependiente"/>
      </w:pPr>
      <w:r>
        <w:t xml:space="preserve">Clases de cohesión social</w:t>
      </w:r>
    </w:p>
    <w:p>
      <w:pPr>
        <w:pStyle w:val="Textoindependiente"/>
      </w:pPr>
      <w:r>
        <w:t xml:space="preserve">Hombre</w:t>
      </w:r>
    </w:p>
    <w:p>
      <w:pPr>
        <w:pStyle w:val="Textoindependiente"/>
      </w:pPr>
      <w:r>
        <w:t xml:space="preserve">Mujer</w:t>
      </w:r>
    </w:p>
    <w:p>
      <w:pPr>
        <w:pStyle w:val="Textoindependiente"/>
      </w:pPr>
      <w:r>
        <w:t xml:space="preserve">Movilizados</w:t>
      </w:r>
    </w:p>
    <w:p>
      <w:pPr>
        <w:pStyle w:val="Textoindependiente"/>
      </w:pPr>
      <w:r>
        <w:t xml:space="preserve">47.7</w:t>
      </w:r>
    </w:p>
    <w:p>
      <w:pPr>
        <w:pStyle w:val="Textoindependiente"/>
      </w:pPr>
      <w:r>
        <w:t xml:space="preserve">40.8</w:t>
      </w:r>
    </w:p>
    <w:p>
      <w:pPr>
        <w:pStyle w:val="Textoindependiente"/>
      </w:pPr>
      <w:r>
        <w:t xml:space="preserve">Institucionales</w:t>
      </w:r>
    </w:p>
    <w:p>
      <w:pPr>
        <w:pStyle w:val="Textoindependiente"/>
      </w:pPr>
      <w:r>
        <w:t xml:space="preserve">31.7</w:t>
      </w:r>
    </w:p>
    <w:p>
      <w:pPr>
        <w:pStyle w:val="Textoindependiente"/>
      </w:pPr>
      <w:r>
        <w:t xml:space="preserve">33.0</w:t>
      </w:r>
    </w:p>
    <w:p>
      <w:pPr>
        <w:pStyle w:val="Textoindependiente"/>
      </w:pPr>
      <w:r>
        <w:t xml:space="preserve">Atomizado</w:t>
      </w:r>
    </w:p>
    <w:p>
      <w:pPr>
        <w:pStyle w:val="Textoindependiente"/>
      </w:pPr>
      <w:r>
        <w:t xml:space="preserve">20.6</w:t>
      </w:r>
    </w:p>
    <w:p>
      <w:pPr>
        <w:pStyle w:val="Textoindependiente"/>
      </w:pPr>
      <w:r>
        <w:t xml:space="preserve">26.2</w:t>
      </w:r>
    </w:p>
    <w:p>
      <w:pPr>
        <w:pStyle w:val="Textoindependiente"/>
      </w:pPr>
      <w:r>
        <w:t xml:space="preserve">N=100%</w:t>
      </w:r>
    </w:p>
    <w:p>
      <w:pPr>
        <w:pStyle w:val="Textoindependiente"/>
      </w:pPr>
      <w:r>
        <w:t xml:space="preserve">520.0</w:t>
      </w:r>
    </w:p>
    <w:p>
      <w:pPr>
        <w:pStyle w:val="Textoindependiente"/>
      </w:pPr>
      <w:r>
        <w:t xml:space="preserve">970.0</w:t>
      </w:r>
    </w:p>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institucional.</w:t>
      </w:r>
    </w:p>
    <w:p>
      <w:pPr>
        <w:numPr>
          <w:ilvl w:val="0"/>
          <w:numId w:val="1020"/>
        </w:numPr>
        <w:pStyle w:val="Compact"/>
      </w:pPr>
      <w:r>
        <w:t xml:space="preserve">El</w:t>
      </w:r>
      <w:r>
        <w:t xml:space="preserve"> </w:t>
      </w:r>
      <w:r>
        <w:rPr>
          <w:bCs/>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 La educación está clasificada en cuatro grupos: Menos que enseñanza media, Enseñanza media Completa, técnica y universitaria.</w:t>
      </w:r>
    </w:p>
    <w:p>
      <w:pPr>
        <w:pStyle w:val="FirstParagraph"/>
      </w:pPr>
      <w:r>
        <w:t xml:space="preserve">Tabla 3.5: Efecto de la educacion sobre las clases de cohesion social</w:t>
      </w:r>
    </w:p>
    <w:p>
      <w:pPr>
        <w:pStyle w:val="Textoindependiente"/>
      </w:pPr>
      <w:r>
        <w:t xml:space="preserve">Nivel educacional</w:t>
      </w:r>
    </w:p>
    <w:p>
      <w:pPr>
        <w:pStyle w:val="Textoindependiente"/>
      </w:pPr>
      <w:r>
        <w:t xml:space="preserve">Clases de cohesión social</w:t>
      </w:r>
    </w:p>
    <w:p>
      <w:pPr>
        <w:pStyle w:val="Textoindependiente"/>
      </w:pPr>
      <w:r>
        <w:t xml:space="preserve">Menos que media completa</w:t>
      </w:r>
    </w:p>
    <w:p>
      <w:pPr>
        <w:pStyle w:val="Textoindependiente"/>
      </w:pPr>
      <w:r>
        <w:t xml:space="preserve">Media completa</w:t>
      </w:r>
    </w:p>
    <w:p>
      <w:pPr>
        <w:pStyle w:val="Textoindependiente"/>
      </w:pPr>
      <w:r>
        <w:t xml:space="preserve">Educacion tecnica superior</w:t>
      </w:r>
    </w:p>
    <w:p>
      <w:pPr>
        <w:pStyle w:val="Textoindependiente"/>
      </w:pPr>
      <w:r>
        <w:t xml:space="preserve">Educacion universitaria o Postgrado</w:t>
      </w:r>
    </w:p>
    <w:p>
      <w:pPr>
        <w:pStyle w:val="Textoindependiente"/>
      </w:pPr>
      <w:r>
        <w:t xml:space="preserve">Movilizados</w:t>
      </w:r>
    </w:p>
    <w:p>
      <w:pPr>
        <w:pStyle w:val="Textoindependiente"/>
      </w:pPr>
      <w:r>
        <w:t xml:space="preserve">21.2</w:t>
      </w:r>
    </w:p>
    <w:p>
      <w:pPr>
        <w:pStyle w:val="Textoindependiente"/>
      </w:pPr>
      <w:r>
        <w:t xml:space="preserve">44.4</w:t>
      </w:r>
    </w:p>
    <w:p>
      <w:pPr>
        <w:pStyle w:val="Textoindependiente"/>
      </w:pPr>
      <w:r>
        <w:t xml:space="preserve">57.1</w:t>
      </w:r>
    </w:p>
    <w:p>
      <w:pPr>
        <w:pStyle w:val="Textoindependiente"/>
      </w:pPr>
      <w:r>
        <w:t xml:space="preserve">72.7</w:t>
      </w:r>
    </w:p>
    <w:p>
      <w:pPr>
        <w:pStyle w:val="Textoindependiente"/>
      </w:pPr>
      <w:r>
        <w:t xml:space="preserve">Institucionales</w:t>
      </w:r>
    </w:p>
    <w:p>
      <w:pPr>
        <w:pStyle w:val="Textoindependiente"/>
      </w:pPr>
      <w:r>
        <w:t xml:space="preserve">50.0</w:t>
      </w:r>
    </w:p>
    <w:p>
      <w:pPr>
        <w:pStyle w:val="Textoindependiente"/>
      </w:pPr>
      <w:r>
        <w:t xml:space="preserve">27.9</w:t>
      </w:r>
    </w:p>
    <w:p>
      <w:pPr>
        <w:pStyle w:val="Textoindependiente"/>
      </w:pPr>
      <w:r>
        <w:t xml:space="preserve">21.4</w:t>
      </w:r>
    </w:p>
    <w:p>
      <w:pPr>
        <w:pStyle w:val="Textoindependiente"/>
      </w:pPr>
      <w:r>
        <w:t xml:space="preserve">15.9</w:t>
      </w:r>
    </w:p>
    <w:p>
      <w:pPr>
        <w:pStyle w:val="Textoindependiente"/>
      </w:pPr>
      <w:r>
        <w:t xml:space="preserve">Atomizado</w:t>
      </w:r>
    </w:p>
    <w:p>
      <w:pPr>
        <w:pStyle w:val="Textoindependiente"/>
      </w:pPr>
      <w:r>
        <w:t xml:space="preserve">28.8</w:t>
      </w:r>
    </w:p>
    <w:p>
      <w:pPr>
        <w:pStyle w:val="Textoindependiente"/>
      </w:pPr>
      <w:r>
        <w:t xml:space="preserve">27.7</w:t>
      </w:r>
    </w:p>
    <w:p>
      <w:pPr>
        <w:pStyle w:val="Textoindependiente"/>
      </w:pPr>
      <w:r>
        <w:t xml:space="preserve">21.4</w:t>
      </w:r>
    </w:p>
    <w:p>
      <w:pPr>
        <w:pStyle w:val="Textoindependiente"/>
      </w:pPr>
      <w:r>
        <w:t xml:space="preserve">11.4</w:t>
      </w:r>
    </w:p>
    <w:p>
      <w:pPr>
        <w:pStyle w:val="Textoindependiente"/>
      </w:pPr>
      <w:r>
        <w:t xml:space="preserve">N=100%</w:t>
      </w:r>
    </w:p>
    <w:p>
      <w:pPr>
        <w:pStyle w:val="Textoindependiente"/>
      </w:pPr>
      <w:r>
        <w:t xml:space="preserve">528.0</w:t>
      </w:r>
    </w:p>
    <w:p>
      <w:pPr>
        <w:pStyle w:val="Textoindependiente"/>
      </w:pPr>
      <w:r>
        <w:t xml:space="preserve">459.0</w:t>
      </w:r>
    </w:p>
    <w:p>
      <w:pPr>
        <w:pStyle w:val="Textoindependiente"/>
      </w:pPr>
      <w:r>
        <w:t xml:space="preserve">238.0</w:t>
      </w:r>
    </w:p>
    <w:p>
      <w:pPr>
        <w:pStyle w:val="Textoindependiente"/>
      </w:pPr>
      <w:r>
        <w:t xml:space="preserve">264.0</w:t>
      </w:r>
    </w:p>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institucional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numPr>
          <w:ilvl w:val="0"/>
          <w:numId w:val="1021"/>
        </w:numPr>
        <w:pStyle w:val="Compact"/>
      </w:pPr>
      <w:r>
        <w:t xml:space="preserve">Los</w:t>
      </w:r>
      <w:r>
        <w:t xml:space="preserve"> </w:t>
      </w:r>
      <w:r>
        <w:rPr>
          <w:bCs/>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que corresponden gruesamente al ingreso autónomo</w:t>
      </w:r>
      <w:r>
        <w:t xml:space="preserve"> </w:t>
      </w:r>
      <w:hyperlink r:id="rId95">
        <w:r>
          <w:rPr>
            <w:rStyle w:val="Hipervnculo"/>
          </w:rPr>
          <w:t xml:space="preserve">ver informe Clases medias en tiempos de crisis</w:t>
        </w:r>
      </w:hyperlink>
      <w:r>
        <w:t xml:space="preserve">.</w:t>
      </w:r>
    </w:p>
    <w:p>
      <w:pPr>
        <w:pStyle w:val="FirstParagraph"/>
      </w:pPr>
      <w:r>
        <w:t xml:space="preserve">Tabla 3.6: Efecto de los quintiles de ingreso sobre las clases de cohesion social</w:t>
      </w:r>
    </w:p>
    <w:p>
      <w:pPr>
        <w:pStyle w:val="Textoindependiente"/>
      </w:pPr>
      <w:r>
        <w:t xml:space="preserve">Quintiles de ingresos</w:t>
      </w:r>
    </w:p>
    <w:p>
      <w:pPr>
        <w:pStyle w:val="Textoindependiente"/>
      </w:pPr>
      <w:r>
        <w:t xml:space="preserve">Clases de cohesión social</w:t>
      </w:r>
    </w:p>
    <w:p>
      <w:pPr>
        <w:pStyle w:val="Textoindependiente"/>
      </w:pPr>
      <w:r>
        <w:t xml:space="preserve">Quintil 1</w:t>
      </w:r>
    </w:p>
    <w:p>
      <w:pPr>
        <w:pStyle w:val="Textoindependiente"/>
      </w:pPr>
      <w:r>
        <w:t xml:space="preserve">Quintil 2</w:t>
      </w:r>
    </w:p>
    <w:p>
      <w:pPr>
        <w:pStyle w:val="Textoindependiente"/>
      </w:pPr>
      <w:r>
        <w:t xml:space="preserve">Quintil 3</w:t>
      </w:r>
    </w:p>
    <w:p>
      <w:pPr>
        <w:pStyle w:val="Textoindependiente"/>
      </w:pPr>
      <w:r>
        <w:t xml:space="preserve">Quintil 4</w:t>
      </w:r>
    </w:p>
    <w:p>
      <w:pPr>
        <w:pStyle w:val="Textoindependiente"/>
      </w:pPr>
      <w:r>
        <w:t xml:space="preserve">Quintil 5</w:t>
      </w:r>
    </w:p>
    <w:p>
      <w:pPr>
        <w:pStyle w:val="Textoindependiente"/>
      </w:pPr>
      <w:r>
        <w:t xml:space="preserve">Movilizados</w:t>
      </w:r>
    </w:p>
    <w:p>
      <w:pPr>
        <w:pStyle w:val="Textoindependiente"/>
      </w:pPr>
      <w:r>
        <w:t xml:space="preserve">20.6</w:t>
      </w:r>
    </w:p>
    <w:p>
      <w:pPr>
        <w:pStyle w:val="Textoindependiente"/>
      </w:pPr>
      <w:r>
        <w:t xml:space="preserve">38.1</w:t>
      </w:r>
    </w:p>
    <w:p>
      <w:pPr>
        <w:pStyle w:val="Textoindependiente"/>
      </w:pPr>
      <w:r>
        <w:t xml:space="preserve">39.1</w:t>
      </w:r>
    </w:p>
    <w:p>
      <w:pPr>
        <w:pStyle w:val="Textoindependiente"/>
      </w:pPr>
      <w:r>
        <w:t xml:space="preserve">48.4</w:t>
      </w:r>
    </w:p>
    <w:p>
      <w:pPr>
        <w:pStyle w:val="Textoindependiente"/>
      </w:pPr>
      <w:r>
        <w:t xml:space="preserve">69.5</w:t>
      </w:r>
    </w:p>
    <w:p>
      <w:pPr>
        <w:pStyle w:val="Textoindependiente"/>
      </w:pPr>
      <w:r>
        <w:t xml:space="preserve">Institucionales</w:t>
      </w:r>
    </w:p>
    <w:p>
      <w:pPr>
        <w:pStyle w:val="Textoindependiente"/>
      </w:pPr>
      <w:r>
        <w:t xml:space="preserve">49.7</w:t>
      </w:r>
    </w:p>
    <w:p>
      <w:pPr>
        <w:pStyle w:val="Textoindependiente"/>
      </w:pPr>
      <w:r>
        <w:t xml:space="preserve">33.6</w:t>
      </w:r>
    </w:p>
    <w:p>
      <w:pPr>
        <w:pStyle w:val="Textoindependiente"/>
      </w:pPr>
      <w:r>
        <w:t xml:space="preserve">33.5</w:t>
      </w:r>
    </w:p>
    <w:p>
      <w:pPr>
        <w:pStyle w:val="Textoindependiente"/>
      </w:pPr>
      <w:r>
        <w:t xml:space="preserve">27.7</w:t>
      </w:r>
    </w:p>
    <w:p>
      <w:pPr>
        <w:pStyle w:val="Textoindependiente"/>
      </w:pPr>
      <w:r>
        <w:t xml:space="preserve">18.6</w:t>
      </w:r>
    </w:p>
    <w:p>
      <w:pPr>
        <w:pStyle w:val="Textoindependiente"/>
      </w:pPr>
      <w:r>
        <w:t xml:space="preserve">Atomizado</w:t>
      </w:r>
    </w:p>
    <w:p>
      <w:pPr>
        <w:pStyle w:val="Textoindependiente"/>
      </w:pPr>
      <w:r>
        <w:t xml:space="preserve">29.7</w:t>
      </w:r>
    </w:p>
    <w:p>
      <w:pPr>
        <w:pStyle w:val="Textoindependiente"/>
      </w:pPr>
      <w:r>
        <w:t xml:space="preserve">28.3</w:t>
      </w:r>
    </w:p>
    <w:p>
      <w:pPr>
        <w:pStyle w:val="Textoindependiente"/>
      </w:pPr>
      <w:r>
        <w:t xml:space="preserve">27.5</w:t>
      </w:r>
    </w:p>
    <w:p>
      <w:pPr>
        <w:pStyle w:val="Textoindependiente"/>
      </w:pPr>
      <w:r>
        <w:t xml:space="preserve">23.9</w:t>
      </w:r>
    </w:p>
    <w:p>
      <w:pPr>
        <w:pStyle w:val="Textoindependiente"/>
      </w:pPr>
      <w:r>
        <w:t xml:space="preserve">11.9</w:t>
      </w:r>
    </w:p>
    <w:p>
      <w:pPr>
        <w:pStyle w:val="Textoindependiente"/>
      </w:pPr>
      <w:r>
        <w:t xml:space="preserve">N=100%</w:t>
      </w:r>
    </w:p>
    <w:p>
      <w:pPr>
        <w:pStyle w:val="Textoindependiente"/>
      </w:pPr>
      <w:r>
        <w:t xml:space="preserve">286.0</w:t>
      </w:r>
    </w:p>
    <w:p>
      <w:pPr>
        <w:pStyle w:val="Textoindependiente"/>
      </w:pPr>
      <w:r>
        <w:t xml:space="preserve">286.0</w:t>
      </w:r>
    </w:p>
    <w:p>
      <w:pPr>
        <w:pStyle w:val="Textoindependiente"/>
      </w:pPr>
      <w:r>
        <w:t xml:space="preserve">284.0</w:t>
      </w:r>
    </w:p>
    <w:p>
      <w:pPr>
        <w:pStyle w:val="Textoindependiente"/>
      </w:pPr>
      <w:r>
        <w:t xml:space="preserve">285.0</w:t>
      </w:r>
    </w:p>
    <w:p>
      <w:pPr>
        <w:pStyle w:val="Textoindependiente"/>
      </w:pPr>
      <w:r>
        <w:t xml:space="preserve">285.0</w:t>
      </w:r>
    </w:p>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institucional se encuentra con más probabilidad en los ingresos más bajos. La atomización sólo disminuye significativamente en el quintil de mayor ingreso. Dada la alta asociación entre ingresos y educación no es posible establecer el efecto neto del ingreso y la educación.</w:t>
      </w:r>
    </w:p>
    <w:bookmarkEnd w:id="96"/>
    <w:bookmarkStart w:id="97" w:name="factores-territoriales"/>
    <w:p>
      <w:pPr>
        <w:pStyle w:val="Ttulo3"/>
      </w:pPr>
      <w:r>
        <w:rPr>
          <w:rStyle w:val="SectionNumber"/>
        </w:rPr>
        <w:t xml:space="preserve">3.3.3</w:t>
      </w:r>
      <w:r>
        <w:tab/>
      </w:r>
      <w:r>
        <w:t xml:space="preserve">Factores territoriales</w:t>
      </w:r>
    </w:p>
    <w:p>
      <w:pPr>
        <w:pStyle w:val="FirstParagraph"/>
      </w:pPr>
      <w:r>
        <w:t xml:space="preserve">La</w:t>
      </w:r>
      <w:r>
        <w:t xml:space="preserve"> </w:t>
      </w:r>
      <w:r>
        <w:rPr>
          <w:bCs/>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Cs/>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w:t>
      </w:r>
      <w:hyperlink w:anchor="ref-garreton_social_2021">
        <w:r>
          <w:rPr>
            <w:rStyle w:val="Hipervnculo"/>
          </w:rPr>
          <w:t xml:space="preserve">Garreton et al., 2021</w:t>
        </w:r>
      </w:hyperlink>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la Tabla</w:t>
      </w:r>
      <w:r>
        <w:t xml:space="preserve"> </w:t>
      </w:r>
      <w:r>
        <w:t xml:space="preserve">3.7</w:t>
      </w:r>
      <w:r>
        <w:t xml:space="preserve"> </w:t>
      </w:r>
      <w:r>
        <w:t xml:space="preserve">presenta la dispersión de niveles educacionales de los sostenedores del hogar en el barrio del respondente. Este indicador está calculado a partir de la zona censal del CENSO 2017. La dispersión fue segmentada en cuartiles de forma que los niveles de mayor concentración de alta escolaridad están representados por el cuartil 4 (25% superior), mientras quienes se encuentran en lugares con menor concentración de alta escolaridad (o mayor dispersión de niveles educacionales en el entorno) comprenden los cuartiles 1 al 3 (75% inferior).</w:t>
      </w:r>
    </w:p>
    <w:p>
      <w:pPr>
        <w:pStyle w:val="Textoindependiente"/>
      </w:pPr>
      <w:r>
        <w:t xml:space="preserve">Tabla 3.7: Efecto del promedio de escolaridad del barrio sobre las clases de cohesion social</w:t>
      </w:r>
    </w:p>
    <w:p>
      <w:pPr>
        <w:pStyle w:val="Textoindependiente"/>
      </w:pPr>
      <w:r>
        <w:t xml:space="preserve">Promedio de años de escolaridad sostenedor del hogar (sd)</w:t>
      </w:r>
    </w:p>
    <w:p>
      <w:pPr>
        <w:pStyle w:val="Textoindependiente"/>
      </w:pPr>
      <w:r>
        <w:t xml:space="preserve">Clases de cohesión social</w:t>
      </w:r>
    </w:p>
    <w:p>
      <w:pPr>
        <w:pStyle w:val="Textoindependiente"/>
      </w:pPr>
      <w:r>
        <w:t xml:space="preserve">Menor escolaridad</w:t>
      </w:r>
    </w:p>
    <w:p>
      <w:pPr>
        <w:pStyle w:val="Textoindependiente"/>
      </w:pPr>
      <w:r>
        <w:t xml:space="preserve">Alta escolaridad</w:t>
      </w:r>
    </w:p>
    <w:p>
      <w:pPr>
        <w:pStyle w:val="Textoindependiente"/>
      </w:pPr>
      <w:r>
        <w:t xml:space="preserve">Movilizados</w:t>
      </w:r>
    </w:p>
    <w:p>
      <w:pPr>
        <w:pStyle w:val="Textoindependiente"/>
      </w:pPr>
      <w:r>
        <w:t xml:space="preserve">44.3</w:t>
      </w:r>
    </w:p>
    <w:p>
      <w:pPr>
        <w:pStyle w:val="Textoindependiente"/>
      </w:pPr>
      <w:r>
        <w:t xml:space="preserve">39.9</w:t>
      </w:r>
    </w:p>
    <w:p>
      <w:pPr>
        <w:pStyle w:val="Textoindependiente"/>
      </w:pPr>
      <w:r>
        <w:t xml:space="preserve">Institucionales</w:t>
      </w:r>
    </w:p>
    <w:p>
      <w:pPr>
        <w:pStyle w:val="Textoindependiente"/>
      </w:pPr>
      <w:r>
        <w:t xml:space="preserve">28.6</w:t>
      </w:r>
    </w:p>
    <w:p>
      <w:pPr>
        <w:pStyle w:val="Textoindependiente"/>
      </w:pPr>
      <w:r>
        <w:t xml:space="preserve">44.2</w:t>
      </w:r>
    </w:p>
    <w:p>
      <w:pPr>
        <w:pStyle w:val="Textoindependiente"/>
      </w:pPr>
      <w:r>
        <w:t xml:space="preserve">Atomizado</w:t>
      </w:r>
    </w:p>
    <w:p>
      <w:pPr>
        <w:pStyle w:val="Textoindependiente"/>
      </w:pPr>
      <w:r>
        <w:t xml:space="preserve">27.0</w:t>
      </w:r>
    </w:p>
    <w:p>
      <w:pPr>
        <w:pStyle w:val="Textoindependiente"/>
      </w:pPr>
      <w:r>
        <w:t xml:space="preserve">15.9</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Quienes viven en barrios con una mayor concentración de alta educación se caracterizan por un perfil institucional, mientras aquellos que viven en barrios con menor nivel educacional son mayoritariamente movilizados y también comparativamente más atomizados.</w:t>
      </w:r>
    </w:p>
    <w:p>
      <w:pPr>
        <w:pStyle w:val="Textoindependiente"/>
      </w:pPr>
      <w:r>
        <w:t xml:space="preserve">La Tabla</w:t>
      </w:r>
      <w:r>
        <w:t xml:space="preserve"> </w:t>
      </w:r>
      <w:r>
        <w:t xml:space="preserve">3.8</w:t>
      </w:r>
      <w:r>
        <w:t xml:space="preserve"> </w:t>
      </w:r>
      <w:r>
        <w:t xml:space="preserve">presenta la dispersión del porcentaje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la cohesión movilizada. El barrio debiera reforzar este efecto.</w:t>
      </w:r>
    </w:p>
    <w:p>
      <w:pPr>
        <w:pStyle w:val="Textoindependiente"/>
      </w:pPr>
      <w:r>
        <w:t xml:space="preserve">Tabla 3.8: Efecto de la cantidad de trabajadores ocupados sobre las clases de cohesion social</w:t>
      </w:r>
    </w:p>
    <w:p>
      <w:pPr>
        <w:pStyle w:val="Textoindependiente"/>
      </w:pPr>
      <w:r>
        <w:t xml:space="preserve">Cantidad de trabajadores ocupados</w:t>
      </w:r>
    </w:p>
    <w:p>
      <w:pPr>
        <w:pStyle w:val="Textoindependiente"/>
      </w:pPr>
      <w:r>
        <w:t xml:space="preserve">Clases de cohesión social</w:t>
      </w:r>
    </w:p>
    <w:p>
      <w:pPr>
        <w:pStyle w:val="Textoindependiente"/>
      </w:pPr>
      <w:r>
        <w:t xml:space="preserve">Menor cantidad de ocupados</w:t>
      </w:r>
    </w:p>
    <w:p>
      <w:pPr>
        <w:pStyle w:val="Textoindependiente"/>
      </w:pPr>
      <w:r>
        <w:t xml:space="preserve">Alta cantidad de ocupados</w:t>
      </w:r>
    </w:p>
    <w:p>
      <w:pPr>
        <w:pStyle w:val="Textoindependiente"/>
      </w:pPr>
      <w:r>
        <w:t xml:space="preserve">Movilizados</w:t>
      </w:r>
    </w:p>
    <w:p>
      <w:pPr>
        <w:pStyle w:val="Textoindependiente"/>
      </w:pPr>
      <w:r>
        <w:t xml:space="preserve">41.9</w:t>
      </w:r>
    </w:p>
    <w:p>
      <w:pPr>
        <w:pStyle w:val="Textoindependiente"/>
      </w:pPr>
      <w:r>
        <w:t xml:space="preserve">47.2</w:t>
      </w:r>
    </w:p>
    <w:p>
      <w:pPr>
        <w:pStyle w:val="Textoindependiente"/>
      </w:pPr>
      <w:r>
        <w:t xml:space="preserve">Institucionales</w:t>
      </w:r>
    </w:p>
    <w:p>
      <w:pPr>
        <w:pStyle w:val="Textoindependiente"/>
      </w:pPr>
      <w:r>
        <w:t xml:space="preserve">35.5</w:t>
      </w:r>
    </w:p>
    <w:p>
      <w:pPr>
        <w:pStyle w:val="Textoindependiente"/>
      </w:pPr>
      <w:r>
        <w:t xml:space="preserve">23.7</w:t>
      </w:r>
    </w:p>
    <w:p>
      <w:pPr>
        <w:pStyle w:val="Textoindependiente"/>
      </w:pPr>
      <w:r>
        <w:t xml:space="preserve">Atomizado</w:t>
      </w:r>
    </w:p>
    <w:p>
      <w:pPr>
        <w:pStyle w:val="Textoindependiente"/>
      </w:pPr>
      <w:r>
        <w:t xml:space="preserve">22.6</w:t>
      </w:r>
    </w:p>
    <w:p>
      <w:pPr>
        <w:pStyle w:val="Textoindependiente"/>
      </w:pPr>
      <w:r>
        <w:t xml:space="preserve">29.1</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En barrios con mayor porcentaje de ocupados también se aprecia esta asociación. La cohesión institucional se encuentra con mayor probabilidad en barrios con menor porcentaje de ocupados. Los efectos de la inserción laboral en el mercado de trabajo deben interpretarse con mayores antecedentes, porque es probable que se encuentren asociados con empleos de menor calidad.</w:t>
      </w:r>
    </w:p>
    <w:p>
      <w:pPr>
        <w:pStyle w:val="Textoindependiente"/>
      </w:pPr>
      <w:r>
        <w:t xml:space="preserve">Los trabajadores sin ocupación están generalmente asociados con empleos de menor estabilidad, lo cual redunda en condiciones desmejoradas de vida. La Tabla</w:t>
      </w:r>
      <w:r>
        <w:t xml:space="preserve"> </w:t>
      </w:r>
      <w:r>
        <w:t xml:space="preserve">3.9</w:t>
      </w:r>
      <w:r>
        <w:t xml:space="preserve"> </w:t>
      </w:r>
      <w:r>
        <w:t xml:space="preserve">presenta la dispersión de los trabajadores que buscan empleo en el barrio del respondente, segmentada por cuartiles y que está calculado a partir de la zona censal del CENSO 2017.</w:t>
      </w:r>
    </w:p>
    <w:p>
      <w:pPr>
        <w:pStyle w:val="Textoindependiente"/>
      </w:pPr>
      <w:r>
        <w:t xml:space="preserve">Tabla 3.9: Efecto de la cantidad de trabajadores cesantes sobre las clases de cohesion social</w:t>
      </w:r>
    </w:p>
    <w:p>
      <w:pPr>
        <w:pStyle w:val="Textoindependiente"/>
      </w:pPr>
      <w:r>
        <w:t xml:space="preserve">Cantidad de trabajadores buscando empleo</w:t>
      </w:r>
    </w:p>
    <w:p>
      <w:pPr>
        <w:pStyle w:val="Textoindependiente"/>
      </w:pPr>
      <w:r>
        <w:t xml:space="preserve">Clases de cohesión social</w:t>
      </w:r>
    </w:p>
    <w:p>
      <w:pPr>
        <w:pStyle w:val="Textoindependiente"/>
      </w:pPr>
      <w:r>
        <w:t xml:space="preserve">Menor cantidad de cesantes</w:t>
      </w:r>
    </w:p>
    <w:p>
      <w:pPr>
        <w:pStyle w:val="Textoindependiente"/>
      </w:pPr>
      <w:r>
        <w:t xml:space="preserve">Alta cantidad de cesantes</w:t>
      </w:r>
    </w:p>
    <w:p>
      <w:pPr>
        <w:pStyle w:val="Textoindependiente"/>
      </w:pPr>
      <w:r>
        <w:t xml:space="preserve">Movilizados</w:t>
      </w:r>
    </w:p>
    <w:p>
      <w:pPr>
        <w:pStyle w:val="Textoindependiente"/>
      </w:pPr>
      <w:r>
        <w:t xml:space="preserve">43.7</w:t>
      </w:r>
    </w:p>
    <w:p>
      <w:pPr>
        <w:pStyle w:val="Textoindependiente"/>
      </w:pPr>
      <w:r>
        <w:t xml:space="preserve">41.8</w:t>
      </w:r>
    </w:p>
    <w:p>
      <w:pPr>
        <w:pStyle w:val="Textoindependiente"/>
      </w:pPr>
      <w:r>
        <w:t xml:space="preserve">Institucionales</w:t>
      </w:r>
    </w:p>
    <w:p>
      <w:pPr>
        <w:pStyle w:val="Textoindependiente"/>
      </w:pPr>
      <w:r>
        <w:t xml:space="preserve">34.2</w:t>
      </w:r>
    </w:p>
    <w:p>
      <w:pPr>
        <w:pStyle w:val="Textoindependiente"/>
      </w:pPr>
      <w:r>
        <w:t xml:space="preserve">27.5</w:t>
      </w:r>
    </w:p>
    <w:p>
      <w:pPr>
        <w:pStyle w:val="Textoindependiente"/>
      </w:pPr>
      <w:r>
        <w:t xml:space="preserve">Atomizado</w:t>
      </w:r>
    </w:p>
    <w:p>
      <w:pPr>
        <w:pStyle w:val="Textoindependiente"/>
      </w:pPr>
      <w:r>
        <w:t xml:space="preserve">22.1</w:t>
      </w:r>
    </w:p>
    <w:p>
      <w:pPr>
        <w:pStyle w:val="Textoindependiente"/>
      </w:pPr>
      <w:r>
        <w:t xml:space="preserve">30.7</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Los respondentes con perfil de atomización se ubican en barrios con mayores niveles de desempleo, probablemente caracterizados por condiciones de vida desmejoradas. El perfil de cohesión institucional se encuentra con más probabildad en barrios con pocos desempleados.</w:t>
      </w:r>
    </w:p>
    <w:p>
      <w:pPr>
        <w:numPr>
          <w:ilvl w:val="0"/>
          <w:numId w:val="1022"/>
        </w:numPr>
        <w:pStyle w:val="Compact"/>
      </w:pPr>
      <w:r>
        <w:t xml:space="preserve">Acceso a colegios en radio de 15 min a pie</w:t>
      </w:r>
    </w:p>
    <w:p>
      <w:pPr>
        <w:pStyle w:val="FirstParagraph"/>
      </w:pPr>
      <w:r>
        <w:t xml:space="preserve">Tabla 3.10: Efecto del acceso a colegios sobre las clases de cohesion social</w:t>
      </w:r>
    </w:p>
    <w:p>
      <w:pPr>
        <w:pStyle w:val="Textoindependiente"/>
      </w:pPr>
      <w:r>
        <w:t xml:space="preserve">Acceso a colegios</w:t>
      </w:r>
    </w:p>
    <w:p>
      <w:pPr>
        <w:pStyle w:val="Textoindependiente"/>
      </w:pPr>
      <w:r>
        <w:t xml:space="preserve">Clases de cohesión social</w:t>
      </w:r>
    </w:p>
    <w:p>
      <w:pPr>
        <w:pStyle w:val="Textoindependiente"/>
      </w:pPr>
      <w:r>
        <w:t xml:space="preserve">Menor acceso a colegios</w:t>
      </w:r>
    </w:p>
    <w:p>
      <w:pPr>
        <w:pStyle w:val="Textoindependiente"/>
      </w:pPr>
      <w:r>
        <w:t xml:space="preserve">Alto acceso a colegios</w:t>
      </w:r>
    </w:p>
    <w:p>
      <w:pPr>
        <w:pStyle w:val="Textoindependiente"/>
      </w:pPr>
      <w:r>
        <w:t xml:space="preserve">Movilizados</w:t>
      </w:r>
    </w:p>
    <w:p>
      <w:pPr>
        <w:pStyle w:val="Textoindependiente"/>
      </w:pPr>
      <w:r>
        <w:t xml:space="preserve">45.1</w:t>
      </w:r>
    </w:p>
    <w:p>
      <w:pPr>
        <w:pStyle w:val="Textoindependiente"/>
      </w:pPr>
      <w:r>
        <w:t xml:space="preserve">37.6</w:t>
      </w:r>
    </w:p>
    <w:p>
      <w:pPr>
        <w:pStyle w:val="Textoindependiente"/>
      </w:pPr>
      <w:r>
        <w:t xml:space="preserve">Institucionales</w:t>
      </w:r>
    </w:p>
    <w:p>
      <w:pPr>
        <w:pStyle w:val="Textoindependiente"/>
      </w:pPr>
      <w:r>
        <w:t xml:space="preserve">29.8</w:t>
      </w:r>
    </w:p>
    <w:p>
      <w:pPr>
        <w:pStyle w:val="Textoindependiente"/>
      </w:pPr>
      <w:r>
        <w:t xml:space="preserve">40.9</w:t>
      </w:r>
    </w:p>
    <w:p>
      <w:pPr>
        <w:pStyle w:val="Textoindependiente"/>
      </w:pPr>
      <w:r>
        <w:t xml:space="preserve">Atomizado</w:t>
      </w:r>
    </w:p>
    <w:p>
      <w:pPr>
        <w:pStyle w:val="Textoindependiente"/>
      </w:pPr>
      <w:r>
        <w:t xml:space="preserve">25.1</w:t>
      </w:r>
    </w:p>
    <w:p>
      <w:pPr>
        <w:pStyle w:val="Textoindependiente"/>
      </w:pPr>
      <w:r>
        <w:t xml:space="preserve">21.5</w:t>
      </w:r>
    </w:p>
    <w:p>
      <w:pPr>
        <w:pStyle w:val="Textoindependiente"/>
      </w:pPr>
      <w:r>
        <w:t xml:space="preserve">N=100%</w:t>
      </w:r>
    </w:p>
    <w:p>
      <w:pPr>
        <w:pStyle w:val="Textoindependiente"/>
      </w:pPr>
      <w:r>
        <w:t xml:space="preserve">1118.0</w:t>
      </w:r>
    </w:p>
    <w:p>
      <w:pPr>
        <w:pStyle w:val="Textoindependiente"/>
      </w:pPr>
      <w:r>
        <w:t xml:space="preserve">372.0</w:t>
      </w:r>
    </w:p>
    <w:p>
      <w:pPr>
        <w:pStyle w:val="Textoindependiente"/>
      </w:pPr>
      <w:r>
        <w:t xml:space="preserve">La Tabla</w:t>
      </w:r>
      <w:r>
        <w:t xml:space="preserve"> </w:t>
      </w:r>
      <w:r>
        <w:t xml:space="preserve">3.10</w:t>
      </w:r>
      <w:r>
        <w:t xml:space="preserve"> </w:t>
      </w:r>
      <w:r>
        <w:t xml:space="preserve">muestra que los respondentes que corresponden al perfil de cohesión institucional se encuentran con más probabilidad en barrios que cuentan con alta proximidad a establecimientos educacionales. En cambio, quienes corresponden al perfil movilizado se encuentran comparativamente en barrios más distantes de los establecimientos educacionales.</w:t>
      </w:r>
    </w:p>
    <w:p>
      <w:pPr>
        <w:pStyle w:val="Textoindependiente"/>
      </w:pPr>
      <w:r>
        <w:t xml:space="preserve">La siguente tabla muestra la relación entre perfiles de cohesión social y la accesibilidad de colegios considerando el ajuste entre oferta (matriculas) y demanda (población en edad escolar) en un radio de 15 minutos a pie, a nivel de manzana (CIT).</w:t>
      </w:r>
    </w:p>
    <w:p>
      <w:pPr>
        <w:pStyle w:val="Textoindependiente"/>
      </w:pPr>
      <w:r>
        <w:t xml:space="preserve">Tabla 3.11: Efecto del acceso a servicios y equipamientos publicos sobre las clases de cohesion social</w:t>
      </w:r>
    </w:p>
    <w:p>
      <w:pPr>
        <w:pStyle w:val="Textoindependiente"/>
      </w:pPr>
      <w:r>
        <w:t xml:space="preserve">Acceso a servicios publicos</w:t>
      </w:r>
    </w:p>
    <w:p>
      <w:pPr>
        <w:pStyle w:val="Textoindependiente"/>
      </w:pPr>
      <w:r>
        <w:t xml:space="preserve">Clases de cohesión social</w:t>
      </w:r>
    </w:p>
    <w:p>
      <w:pPr>
        <w:pStyle w:val="Textoindependiente"/>
      </w:pPr>
      <w:r>
        <w:t xml:space="preserve">Menor acceso a servicios</w:t>
      </w:r>
    </w:p>
    <w:p>
      <w:pPr>
        <w:pStyle w:val="Textoindependiente"/>
      </w:pPr>
      <w:r>
        <w:t xml:space="preserve">Alto acceso a servicios</w:t>
      </w:r>
    </w:p>
    <w:p>
      <w:pPr>
        <w:pStyle w:val="Textoindependiente"/>
      </w:pPr>
      <w:r>
        <w:t xml:space="preserve">Movilizados</w:t>
      </w:r>
    </w:p>
    <w:p>
      <w:pPr>
        <w:pStyle w:val="Textoindependiente"/>
      </w:pPr>
      <w:r>
        <w:t xml:space="preserve">43.2</w:t>
      </w:r>
    </w:p>
    <w:p>
      <w:pPr>
        <w:pStyle w:val="Textoindependiente"/>
      </w:pPr>
      <w:r>
        <w:t xml:space="preserve">53.3</w:t>
      </w:r>
    </w:p>
    <w:p>
      <w:pPr>
        <w:pStyle w:val="Textoindependiente"/>
      </w:pPr>
      <w:r>
        <w:t xml:space="preserve">Institucionales</w:t>
      </w:r>
    </w:p>
    <w:p>
      <w:pPr>
        <w:pStyle w:val="Textoindependiente"/>
      </w:pPr>
      <w:r>
        <w:t xml:space="preserve">28.8</w:t>
      </w:r>
    </w:p>
    <w:p>
      <w:pPr>
        <w:pStyle w:val="Textoindependiente"/>
      </w:pPr>
      <w:r>
        <w:t xml:space="preserve">28.9</w:t>
      </w:r>
    </w:p>
    <w:p>
      <w:pPr>
        <w:pStyle w:val="Textoindependiente"/>
      </w:pPr>
      <w:r>
        <w:t xml:space="preserve">Atomizado</w:t>
      </w:r>
    </w:p>
    <w:p>
      <w:pPr>
        <w:pStyle w:val="Textoindependiente"/>
      </w:pPr>
      <w:r>
        <w:t xml:space="preserve">28.0</w:t>
      </w:r>
    </w:p>
    <w:p>
      <w:pPr>
        <w:pStyle w:val="Textoindependiente"/>
      </w:pPr>
      <w:r>
        <w:t xml:space="preserve">17.8</w:t>
      </w:r>
    </w:p>
    <w:p>
      <w:pPr>
        <w:pStyle w:val="Textoindependiente"/>
      </w:pPr>
      <w:r>
        <w:t xml:space="preserve">N=100%</w:t>
      </w:r>
    </w:p>
    <w:p>
      <w:pPr>
        <w:pStyle w:val="Textoindependiente"/>
      </w:pPr>
      <w:r>
        <w:t xml:space="preserve">729.0</w:t>
      </w:r>
    </w:p>
    <w:p>
      <w:pPr>
        <w:pStyle w:val="Textoindependiente"/>
      </w:pPr>
      <w:r>
        <w:t xml:space="preserve">242.0</w:t>
      </w:r>
    </w:p>
    <w:p>
      <w:pPr>
        <w:pStyle w:val="Textoindependiente"/>
      </w:pPr>
      <w:r>
        <w:t xml:space="preserve">La Tabla</w:t>
      </w:r>
      <w:r>
        <w:t xml:space="preserve"> </w:t>
      </w:r>
      <w:r>
        <w:t xml:space="preserve">3.11</w:t>
      </w:r>
      <w:r>
        <w:t xml:space="preserve"> </w:t>
      </w:r>
      <w:r>
        <w:t xml:space="preserve">muestra que los respondentes que corresponden a un perfil de cohesión movilizada se ubican en barrios con alto acceso a servicios públicos, mientras que los respondentes de perfil atomizado se ubican en barrios con escaso acceso a servicios públicos. No hay diferencia notoria en el perfil de cohesión institucional.</w:t>
      </w:r>
    </w:p>
    <w:p>
      <w:pPr>
        <w:pStyle w:val="Textoindependiente"/>
      </w:pPr>
      <w:r>
        <w:t xml:space="preserve">La</w:t>
      </w:r>
      <w:r>
        <w:t xml:space="preserve"> </w:t>
      </w:r>
      <w:r>
        <w:rPr>
          <w:bCs/>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Textoindependiente"/>
      </w:pPr>
      <w:r>
        <w:t xml:space="preserve">Tabla 3.12: Efecto de la pertenencia a una etnia sobre las clases de cohesion social</w:t>
      </w:r>
    </w:p>
    <w:p>
      <w:pPr>
        <w:pStyle w:val="Textoindependiente"/>
      </w:pPr>
      <w:r>
        <w:t xml:space="preserve">Etnia</w:t>
      </w:r>
    </w:p>
    <w:p>
      <w:pPr>
        <w:pStyle w:val="Textoindependiente"/>
      </w:pPr>
      <w:r>
        <w:t xml:space="preserve">Clases de cohesión social</w:t>
      </w:r>
    </w:p>
    <w:p>
      <w:pPr>
        <w:pStyle w:val="Textoindependiente"/>
      </w:pPr>
      <w:r>
        <w:t xml:space="preserve">Ninguna</w:t>
      </w:r>
    </w:p>
    <w:p>
      <w:pPr>
        <w:pStyle w:val="Textoindependiente"/>
      </w:pPr>
      <w:r>
        <w:t xml:space="preserve">Pertenece a una etnia</w:t>
      </w:r>
    </w:p>
    <w:p>
      <w:pPr>
        <w:pStyle w:val="Textoindependiente"/>
      </w:pPr>
      <w:r>
        <w:t xml:space="preserve">Movilizados</w:t>
      </w:r>
    </w:p>
    <w:p>
      <w:pPr>
        <w:pStyle w:val="Textoindependiente"/>
      </w:pPr>
      <w:r>
        <w:t xml:space="preserve">42.3</w:t>
      </w:r>
    </w:p>
    <w:p>
      <w:pPr>
        <w:pStyle w:val="Textoindependiente"/>
      </w:pPr>
      <w:r>
        <w:t xml:space="preserve">50.0</w:t>
      </w:r>
    </w:p>
    <w:p>
      <w:pPr>
        <w:pStyle w:val="Textoindependiente"/>
      </w:pPr>
      <w:r>
        <w:t xml:space="preserve">Institucionales</w:t>
      </w:r>
    </w:p>
    <w:p>
      <w:pPr>
        <w:pStyle w:val="Textoindependiente"/>
      </w:pPr>
      <w:r>
        <w:t xml:space="preserve">33.5</w:t>
      </w:r>
    </w:p>
    <w:p>
      <w:pPr>
        <w:pStyle w:val="Textoindependiente"/>
      </w:pPr>
      <w:r>
        <w:t xml:space="preserve">26.7</w:t>
      </w:r>
    </w:p>
    <w:p>
      <w:pPr>
        <w:pStyle w:val="Textoindependiente"/>
      </w:pPr>
      <w:r>
        <w:t xml:space="preserve">Atomizado</w:t>
      </w:r>
    </w:p>
    <w:p>
      <w:pPr>
        <w:pStyle w:val="Textoindependiente"/>
      </w:pPr>
      <w:r>
        <w:t xml:space="preserve">24.2</w:t>
      </w:r>
    </w:p>
    <w:p>
      <w:pPr>
        <w:pStyle w:val="Textoindependiente"/>
      </w:pPr>
      <w:r>
        <w:t xml:space="preserve">23.3</w:t>
      </w:r>
    </w:p>
    <w:p>
      <w:pPr>
        <w:pStyle w:val="Textoindependiente"/>
      </w:pPr>
      <w:r>
        <w:t xml:space="preserve">N=100%</w:t>
      </w:r>
    </w:p>
    <w:p>
      <w:pPr>
        <w:pStyle w:val="Textoindependiente"/>
      </w:pPr>
      <w:r>
        <w:t xml:space="preserve">1300.0</w:t>
      </w:r>
    </w:p>
    <w:p>
      <w:pPr>
        <w:pStyle w:val="Textoindependiente"/>
      </w:pPr>
      <w:r>
        <w:t xml:space="preserve">172.0</w:t>
      </w:r>
    </w:p>
    <w:p>
      <w:pPr>
        <w:pStyle w:val="Textoindependiente"/>
      </w:pPr>
      <w:r>
        <w:t xml:space="preserve">La Tabla</w:t>
      </w:r>
      <w:r>
        <w:t xml:space="preserve"> </w:t>
      </w:r>
      <w:r>
        <w:t xml:space="preserve">3.12</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institucional. El reconocimiento de la condición étnica, específicamente la pertenencia a un pueblo indígena se encuentra asociado con mayor participación cívica y respeto a la diversidad.</w:t>
      </w:r>
    </w:p>
    <w:p>
      <w:pPr>
        <w:pStyle w:val="Textoindependiente"/>
      </w:pPr>
      <w:r>
        <w:t xml:space="preserve">Vinculado con lo anterior, en la última década la condición étnica ha sido progresivamente asociada con la</w:t>
      </w:r>
      <w:r>
        <w:t xml:space="preserve"> </w:t>
      </w:r>
      <w:r>
        <w:rPr>
          <w:bCs/>
          <w:b/>
        </w:rPr>
        <w:t xml:space="preserve">condición de migrante</w:t>
      </w:r>
      <w:r>
        <w:t xml:space="preserve">.</w:t>
      </w:r>
    </w:p>
    <w:p>
      <w:pPr>
        <w:pStyle w:val="Textoindependiente"/>
      </w:pPr>
      <w:r>
        <w:t xml:space="preserve">Tabla 3.13: Efecto de la condicion de migracion sobre las clases de cohesion social</w:t>
      </w:r>
    </w:p>
    <w:p>
      <w:pPr>
        <w:pStyle w:val="Textoindependiente"/>
      </w:pPr>
      <w:r>
        <w:t xml:space="preserve">Nacionalidad</w:t>
      </w:r>
    </w:p>
    <w:p>
      <w:pPr>
        <w:pStyle w:val="Textoindependiente"/>
      </w:pPr>
      <w:r>
        <w:t xml:space="preserve">Clases de cohesión social</w:t>
      </w:r>
    </w:p>
    <w:p>
      <w:pPr>
        <w:pStyle w:val="Textoindependiente"/>
      </w:pPr>
      <w:r>
        <w:t xml:space="preserve">Nacionalidad chilena</w:t>
      </w:r>
    </w:p>
    <w:p>
      <w:pPr>
        <w:pStyle w:val="Textoindependiente"/>
      </w:pPr>
      <w:r>
        <w:t xml:space="preserve">Otra nacionalidad</w:t>
      </w:r>
    </w:p>
    <w:p>
      <w:pPr>
        <w:pStyle w:val="Textoindependiente"/>
      </w:pPr>
      <w:r>
        <w:t xml:space="preserve">Movilizados</w:t>
      </w:r>
    </w:p>
    <w:p>
      <w:pPr>
        <w:pStyle w:val="Textoindependiente"/>
      </w:pPr>
      <w:r>
        <w:t xml:space="preserve">43.4</w:t>
      </w:r>
    </w:p>
    <w:p>
      <w:pPr>
        <w:pStyle w:val="Textoindependiente"/>
      </w:pPr>
      <w:r>
        <w:t xml:space="preserve">33.3</w:t>
      </w:r>
    </w:p>
    <w:p>
      <w:pPr>
        <w:pStyle w:val="Textoindependiente"/>
      </w:pPr>
      <w:r>
        <w:t xml:space="preserve">Institucionales</w:t>
      </w:r>
    </w:p>
    <w:p>
      <w:pPr>
        <w:pStyle w:val="Textoindependiente"/>
      </w:pPr>
      <w:r>
        <w:t xml:space="preserve">32.6</w:t>
      </w:r>
    </w:p>
    <w:p>
      <w:pPr>
        <w:pStyle w:val="Textoindependiente"/>
      </w:pPr>
      <w:r>
        <w:t xml:space="preserve">29.6</w:t>
      </w:r>
    </w:p>
    <w:p>
      <w:pPr>
        <w:pStyle w:val="Textoindependiente"/>
      </w:pPr>
      <w:r>
        <w:t xml:space="preserve">Atomizado</w:t>
      </w:r>
    </w:p>
    <w:p>
      <w:pPr>
        <w:pStyle w:val="Textoindependiente"/>
      </w:pPr>
      <w:r>
        <w:t xml:space="preserve">24.0</w:t>
      </w:r>
    </w:p>
    <w:p>
      <w:pPr>
        <w:pStyle w:val="Textoindependiente"/>
      </w:pPr>
      <w:r>
        <w:t xml:space="preserve">37.0</w:t>
      </w:r>
    </w:p>
    <w:p>
      <w:pPr>
        <w:pStyle w:val="Textoindependiente"/>
      </w:pPr>
      <w:r>
        <w:t xml:space="preserve">N=100%</w:t>
      </w:r>
    </w:p>
    <w:p>
      <w:pPr>
        <w:pStyle w:val="Textoindependiente"/>
      </w:pPr>
      <w:r>
        <w:t xml:space="preserve">1463.0</w:t>
      </w:r>
    </w:p>
    <w:p>
      <w:pPr>
        <w:pStyle w:val="Textoindependiente"/>
      </w:pPr>
      <w:r>
        <w:t xml:space="preserve">27.0</w:t>
      </w:r>
    </w:p>
    <w:p>
      <w:pPr>
        <w:pStyle w:val="Textoindependiente"/>
      </w:pPr>
      <w:r>
        <w:t xml:space="preserve">La Tabla</w:t>
      </w:r>
      <w:r>
        <w:t xml:space="preserve"> </w:t>
      </w:r>
      <w:r>
        <w:t xml:space="preserve">3.13</w:t>
      </w:r>
      <w:r>
        <w:t xml:space="preserve"> </w:t>
      </w:r>
      <w:r>
        <w:t xml:space="preserve">indica que los chilenos muestran una asociación más probable con un perfil de cohesión movilizada. Si bien los migrantes se encuentran más asociados con un perfil de atomización, el pequeño número de migrantes en la muestra no permite afirmar que la pauta sea representativa de esta población.</w:t>
      </w:r>
    </w:p>
    <w:bookmarkEnd w:id="97"/>
    <w:bookmarkEnd w:id="98"/>
    <w:bookmarkEnd w:id="99"/>
    <w:bookmarkStart w:id="102" w:name="conclusiones"/>
    <w:p>
      <w:pPr>
        <w:pStyle w:val="Ttulo1"/>
      </w:pPr>
      <w:r>
        <w:t xml:space="preserve">Conclusiones</w:t>
      </w:r>
    </w:p>
    <w:p>
      <w:pPr>
        <w:pStyle w:val="FirstParagraph"/>
      </w:pPr>
      <w:r>
        <w:t xml:space="preserve">La realización de este trabajo sobre la medición y análisis de cambios en la cohesión social en Chile implicó avanzar en una serie de ámbitos. En primer lugar, partir de un concepto multidimensional de cohesión social de CEPAL que establece tres dimensiones y nueve subdimensiones, lo que establece una serie de desafíos para su operacionalización y medición. Para ello utilizamos los datos de la encuesta longitudinal ELSOC de COES que, si bien ofrecen ventajas únicas para el análisis de cambio en el tiempo en indicadores de cohesión social, no fue diseñada específicamente para medir el concepto de cohesión de la CEPAL y por tanto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este informe nos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la cohesión social.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en este ámbito, siendo lo más cercano el piloto de panel de cohesión social que se está desarrollando en Alemania actualmente por parte del</w:t>
      </w:r>
      <w:r>
        <w:t xml:space="preserve"> </w:t>
      </w:r>
      <w:hyperlink r:id="rId100">
        <w:r>
          <w:rPr>
            <w:rStyle w:val="Hipervnculo"/>
          </w:rPr>
          <w:t xml:space="preserve">Research Institute for Social Cohesion (RISC)</w:t>
        </w:r>
      </w:hyperlink>
      <w:r>
        <w:t xml:space="preserve">, cuyos resultados preliminares fueron presentados recientemente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dos por primera vez podemos tener una perspectiva de cómo cambian las personas en las distintas dimensiones de cohesión social. Si bien existen una serie de aspectos relevantes que se discuten en el capítulo dos, en general sabemos que los niveles de cohesión son relativamente estables en términos de frecuencias comparativas año a año, aún cuando existe una importante variabildad y movimiento de personas año a año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presenta un análisis de los factores que podrían estar afectando la cohesión social en Chile. Dado que la existencia de nueve dimensiones distintas de cohesión hacen muy difícil mantener el foco en el concepto de cohesión y sus factores habilitadores, en el capítulo tres comenzamos estimando perfiles de cohesión social en la población mediante análisis de clases latentes, una propuesta conceptual y metodológica que hasta nuestro conocimiento no ha sido utilizada en estudios de cohesión social. La estimación de tres clases o tipos de cohesión social (movilizados, institcionales y atomizados) permite no solo resumir la información de las nueve dimensiones de cohesión en un esquema conciso y con contenido sustantivo, sino también poder identificar de mejor manera qué elementos habilitadores e ihnibidores de la cohesión social se relacionan más estrechamente con cada una de estas clases de cohesión.</w:t>
      </w:r>
    </w:p>
    <w:p>
      <w:pPr>
        <w:pStyle w:val="Textoindependiente"/>
      </w:pPr>
      <w:r>
        <w:t xml:space="preserve">Finalmente, nos parece relevante decir que la innovación metodológica y conceptual de un trabajo no es necesariamente un sinónimo de relevancia y de calidad. Dado que la actividad científica se puede describir como el escepticismo organizado</w:t>
      </w:r>
      <w:r>
        <w:t xml:space="preserve"> </w:t>
      </w:r>
      <w:r>
        <w:t xml:space="preserve">(</w:t>
      </w:r>
      <w:hyperlink w:anchor="ref-merton_sociology_1973">
        <w:r>
          <w:rPr>
            <w:rStyle w:val="Hipervnculo"/>
          </w:rPr>
          <w:t xml:space="preserve">Merton, 1973</w:t>
        </w:r>
      </w:hyperlink>
      <w:r>
        <w:t xml:space="preserve">)</w:t>
      </w:r>
      <w:r>
        <w:t xml:space="preserve">, nuestra aspiración es que lo presentado en este trabajo quede permanentemente abierto a la crítica, comentarios y propuestas. Por esta razón es que este estudio ha sido realizado en un marco de ciencia abierta, donde los datos, códigos de análisis y texto se encuentran en un repositorio público</w:t>
      </w:r>
      <w:r>
        <w:t xml:space="preserve"> </w:t>
      </w:r>
      <w:hyperlink r:id="rId101">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bookmarkEnd w:id="102"/>
    <w:bookmarkStart w:id="125" w:name="bibliografía"/>
    <w:p>
      <w:pPr>
        <w:pStyle w:val="Ttulo1"/>
      </w:pPr>
      <w:r>
        <w:t xml:space="preserve">Bibliografía</w:t>
      </w:r>
    </w:p>
    <w:bookmarkStart w:id="124" w:name="refs"/>
    <w:bookmarkStart w:id="103" w:name="ref-barozet_clases_2021"/>
    <w:p>
      <w:pPr>
        <w:pStyle w:val="Bibliografa"/>
      </w:pPr>
      <w:r>
        <w:t xml:space="preserve">Barozet, E., Contreras, D., Espinoza, V., Gayo, M., y Méndez, M. L. (2021).</w:t>
      </w:r>
      <w:r>
        <w:t xml:space="preserve"> </w:t>
      </w:r>
      <w:r>
        <w:rPr>
          <w:iCs/>
          <w:i/>
        </w:rPr>
        <w:t xml:space="preserve">Clases medias en tiempos de crisis: vulnerabilidad persistente, desafíos para la cohesión y un nuevo pacto social en Chile</w:t>
      </w:r>
      <w:r>
        <w:t xml:space="preserve">.</w:t>
      </w:r>
      <w:r>
        <w:t xml:space="preserve"> </w:t>
      </w:r>
      <w:r>
        <w:t xml:space="preserve">Santiago de Chile</w:t>
      </w:r>
      <w:r>
        <w:t xml:space="preserve">:</w:t>
      </w:r>
      <w:r>
        <w:t xml:space="preserve"> </w:t>
      </w:r>
      <w:r>
        <w:t xml:space="preserve">CEPAL</w:t>
      </w:r>
      <w:r>
        <w:t xml:space="preserve">.</w:t>
      </w:r>
    </w:p>
    <w:bookmarkEnd w:id="103"/>
    <w:bookmarkStart w:id="104" w:name="ref-cepal_america_2010"/>
    <w:p>
      <w:pPr>
        <w:pStyle w:val="Bibliografa"/>
      </w:pPr>
      <w:r>
        <w:t xml:space="preserve">CEPAL. (2010a).</w:t>
      </w:r>
      <w:r>
        <w:t xml:space="preserve"> </w:t>
      </w:r>
      <w:r>
        <w:rPr>
          <w:iCs/>
          <w:i/>
        </w:rPr>
        <w:t xml:space="preserve">América</w:t>
      </w:r>
      <w:r>
        <w:rPr>
          <w:iCs/>
          <w:i/>
        </w:rPr>
        <w:t xml:space="preserve"> </w:t>
      </w:r>
      <w:r>
        <w:rPr>
          <w:iCs/>
          <w:i/>
        </w:rPr>
        <w:t xml:space="preserve">Latina</w:t>
      </w:r>
      <w:r>
        <w:rPr>
          <w:iCs/>
          <w:i/>
        </w:rPr>
        <w:t xml:space="preserve"> </w:t>
      </w:r>
      <w:r>
        <w:rPr>
          <w:iCs/>
          <w:i/>
        </w:rPr>
        <w:t xml:space="preserve">En Clave de Cohesión Social.</w:t>
      </w:r>
      <w:r>
        <w:rPr>
          <w:iCs/>
          <w:i/>
        </w:rPr>
        <w:t xml:space="preserve"> </w:t>
      </w:r>
      <w:r>
        <w:rPr>
          <w:iCs/>
          <w:i/>
        </w:rPr>
        <w:t xml:space="preserve">Indicadores</w:t>
      </w:r>
      <w:r>
        <w:rPr>
          <w:iCs/>
          <w:i/>
        </w:rPr>
        <w:t xml:space="preserve"> </w:t>
      </w:r>
      <w:r>
        <w:rPr>
          <w:iCs/>
          <w:i/>
        </w:rPr>
        <w:t xml:space="preserve">Seleccionados</w:t>
      </w:r>
      <w:r>
        <w:t xml:space="preserve">.</w:t>
      </w:r>
      <w:r>
        <w:t xml:space="preserve"> </w:t>
      </w:r>
      <w:r>
        <w:t xml:space="preserve">Santiago de Chile</w:t>
      </w:r>
      <w:r>
        <w:t xml:space="preserve">:</w:t>
      </w:r>
      <w:r>
        <w:t xml:space="preserve"> </w:t>
      </w:r>
      <w:r>
        <w:t xml:space="preserve">CEPAL</w:t>
      </w:r>
      <w:r>
        <w:t xml:space="preserve">.</w:t>
      </w:r>
    </w:p>
    <w:bookmarkEnd w:id="104"/>
    <w:bookmarkStart w:id="105" w:name="ref-cepal_cohesion_2010"/>
    <w:p>
      <w:pPr>
        <w:pStyle w:val="Bibliografa"/>
      </w:pPr>
      <w:r>
        <w:t xml:space="preserve">CEPAL. (2010b).</w:t>
      </w:r>
      <w:r>
        <w:t xml:space="preserve"> </w:t>
      </w:r>
      <w:r>
        <w:rPr>
          <w:iCs/>
          <w:i/>
        </w:rPr>
        <w:t xml:space="preserve">Cohesión Social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Revisión de Conceptos, Marcos de Referencia e Indicadores</w:t>
      </w:r>
      <w:r>
        <w:t xml:space="preserve">.</w:t>
      </w:r>
      <w:r>
        <w:t xml:space="preserve"> </w:t>
      </w:r>
      <w:r>
        <w:t xml:space="preserve">Santiago de Chile</w:t>
      </w:r>
      <w:r>
        <w:t xml:space="preserve">:</w:t>
      </w:r>
      <w:r>
        <w:t xml:space="preserve"> </w:t>
      </w:r>
      <w:r>
        <w:t xml:space="preserve">CEPAL</w:t>
      </w:r>
      <w:r>
        <w:t xml:space="preserve">.</w:t>
      </w:r>
    </w:p>
    <w:bookmarkEnd w:id="105"/>
    <w:bookmarkStart w:id="106"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106"/>
    <w:bookmarkStart w:id="107"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107"/>
    <w:bookmarkStart w:id="108" w:name="ref-collins_latent_2010"/>
    <w:p>
      <w:pPr>
        <w:pStyle w:val="Bibliografa"/>
      </w:pPr>
      <w:r>
        <w:t xml:space="preserve">Collins, L., y Lanza, S. (2010).</w:t>
      </w:r>
      <w:r>
        <w:t xml:space="preserve"> </w:t>
      </w:r>
      <w:r>
        <w:rPr>
          <w:iCs/>
          <w:i/>
        </w:rPr>
        <w:t xml:space="preserve">Latent Class and Latent Transition Analysis : With Applications in the Social Behavioral, and Health Sciences</w:t>
      </w:r>
      <w:r>
        <w:t xml:space="preserve">.</w:t>
      </w:r>
      <w:r>
        <w:t xml:space="preserve"> </w:t>
      </w:r>
      <w:r>
        <w:t xml:space="preserve">Hoboken N.J.</w:t>
      </w:r>
      <w:r>
        <w:t xml:space="preserve">:</w:t>
      </w:r>
      <w:r>
        <w:t xml:space="preserve"> </w:t>
      </w:r>
      <w:r>
        <w:t xml:space="preserve">Wiley</w:t>
      </w:r>
      <w:r>
        <w:t xml:space="preserve">.</w:t>
      </w:r>
    </w:p>
    <w:bookmarkEnd w:id="108"/>
    <w:bookmarkStart w:id="109" w:name="ref-dragolov_social_2013"/>
    <w:p>
      <w:pPr>
        <w:pStyle w:val="Bibliografa"/>
      </w:pPr>
      <w:r>
        <w:t xml:space="preserve">Dragolov, G., Ignácz, Z., Lorenz, J., Delhey, J., y Boehnke, K. (2013).</w:t>
      </w:r>
      <w:r>
        <w:t xml:space="preserve"> </w:t>
      </w:r>
      <w:r>
        <w:rPr>
          <w:iCs/>
          <w:i/>
        </w:rPr>
        <w:t xml:space="preserve">Social Cohesion Radar Measuring Common Ground: An International Comparison of Social Cohesion Methods Report</w:t>
      </w:r>
      <w:r>
        <w:t xml:space="preserve">.</w:t>
      </w:r>
    </w:p>
    <w:bookmarkEnd w:id="109"/>
    <w:bookmarkStart w:id="111" w:name="ref-garreton_social_2021"/>
    <w:p>
      <w:pPr>
        <w:pStyle w:val="Bibliografa"/>
      </w:pPr>
      <w:r>
        <w:t xml:space="preserve">Garreton, M., Espinoza, V., y Cantillan, R. (2021). Social Capital in the Urban Context: Diversity and Social Contacts in</w:t>
      </w:r>
      <w:r>
        <w:t xml:space="preserve"> </w:t>
      </w:r>
      <w:r>
        <w:t xml:space="preserve">Chilean</w:t>
      </w:r>
      <w:r>
        <w:t xml:space="preserve"> </w:t>
      </w:r>
      <w:r>
        <w:t xml:space="preserve">Cities.</w:t>
      </w:r>
      <w:r>
        <w:t xml:space="preserve"> </w:t>
      </w:r>
      <w:r>
        <w:rPr>
          <w:iCs/>
          <w:i/>
        </w:rPr>
        <w:t xml:space="preserve">Journal of Urban Affairs</w:t>
      </w:r>
      <w:r>
        <w:t xml:space="preserve">.</w:t>
      </w:r>
      <w:r>
        <w:t xml:space="preserve"> </w:t>
      </w:r>
      <w:hyperlink r:id="rId110">
        <w:r>
          <w:rPr>
            <w:rStyle w:val="Hipervnculo"/>
          </w:rPr>
          <w:t xml:space="preserve">https://doi.org/10.1080/07352166.2021.1974302</w:t>
        </w:r>
      </w:hyperlink>
    </w:p>
    <w:bookmarkEnd w:id="111"/>
    <w:bookmarkStart w:id="112" w:name="ref-jenson_mapping_1998"/>
    <w:p>
      <w:pPr>
        <w:pStyle w:val="Bibliografa"/>
      </w:pPr>
      <w:r>
        <w:t xml:space="preserve">Jenson, J. (1998).</w:t>
      </w:r>
      <w:r>
        <w:t xml:space="preserve"> </w:t>
      </w:r>
      <w:r>
        <w:rPr>
          <w:iCs/>
          <w:i/>
        </w:rPr>
        <w:t xml:space="preserve">Mapping Social Cohesion: The State of</w:t>
      </w:r>
      <w:r>
        <w:rPr>
          <w:iCs/>
          <w:i/>
        </w:rPr>
        <w:t xml:space="preserve"> </w:t>
      </w:r>
      <w:r>
        <w:rPr>
          <w:iCs/>
          <w:i/>
        </w:rPr>
        <w:t xml:space="preserve">Canadian</w:t>
      </w:r>
      <w:r>
        <w:rPr>
          <w:iCs/>
          <w:i/>
        </w:rPr>
        <w:t xml:space="preserve"> </w:t>
      </w:r>
      <w:r>
        <w:rPr>
          <w:iCs/>
          <w:i/>
        </w:rPr>
        <w:t xml:space="preserve">Research</w:t>
      </w:r>
      <w:r>
        <w:t xml:space="preserve">.</w:t>
      </w:r>
    </w:p>
    <w:bookmarkEnd w:id="112"/>
    <w:bookmarkStart w:id="113" w:name="ref-maldonado_inclusion_2020"/>
    <w:p>
      <w:pPr>
        <w:pStyle w:val="Bibliografa"/>
      </w:pPr>
      <w:r>
        <w:t xml:space="preserve">Maldonado, C., Marinho, M. L., Robles, C., y Desarrollo, A. E. de C. I. para el. (2020).</w:t>
      </w:r>
      <w:r>
        <w:t xml:space="preserve"> </w:t>
      </w:r>
      <w:r>
        <w:rPr>
          <w:iCs/>
          <w:i/>
        </w:rPr>
        <w:t xml:space="preserve">Inclusión y cohesión social en el marco de la Agenda 2030 para el Desarrollo Sostenible: claves para un desarrollo social inclusivo en América Latina</w:t>
      </w:r>
      <w:r>
        <w:t xml:space="preserve">.</w:t>
      </w:r>
      <w:r>
        <w:t xml:space="preserve"> </w:t>
      </w:r>
      <w:r>
        <w:t xml:space="preserve">Santiago de Chile</w:t>
      </w:r>
      <w:r>
        <w:t xml:space="preserve">:</w:t>
      </w:r>
      <w:r>
        <w:t xml:space="preserve"> </w:t>
      </w:r>
      <w:r>
        <w:t xml:space="preserve">CEPAL</w:t>
      </w:r>
      <w:r>
        <w:t xml:space="preserve">.</w:t>
      </w:r>
    </w:p>
    <w:bookmarkEnd w:id="113"/>
    <w:bookmarkStart w:id="114" w:name="ref-markus_mapping_2014"/>
    <w:p>
      <w:pPr>
        <w:pStyle w:val="Bibliografa"/>
      </w:pPr>
      <w:r>
        <w:t xml:space="preserve">Markus, A. (2014).</w:t>
      </w:r>
      <w:r>
        <w:t xml:space="preserve"> </w:t>
      </w:r>
      <w:r>
        <w:rPr>
          <w:iCs/>
          <w:i/>
        </w:rPr>
        <w:t xml:space="preserve">Mapping Social Cohesion</w:t>
      </w:r>
      <w:r>
        <w:t xml:space="preserve">.</w:t>
      </w:r>
    </w:p>
    <w:bookmarkEnd w:id="114"/>
    <w:bookmarkStart w:id="115" w:name="ref-merton_sociology_1973"/>
    <w:p>
      <w:pPr>
        <w:pStyle w:val="Bibliografa"/>
      </w:pPr>
      <w:r>
        <w:t xml:space="preserve">Merton, R. K. (1973).</w:t>
      </w:r>
      <w:r>
        <w:t xml:space="preserve"> </w:t>
      </w:r>
      <w:r>
        <w:rPr>
          <w:iCs/>
          <w:i/>
        </w:rPr>
        <w:t xml:space="preserve">The Sociology of Science: Theoretical and Empirical Investigations</w:t>
      </w:r>
      <w:r>
        <w:t xml:space="preserve">.</w:t>
      </w:r>
      <w:r>
        <w:t xml:space="preserve"> </w:t>
      </w:r>
      <w:r>
        <w:t xml:space="preserve">Chicago</w:t>
      </w:r>
      <w:r>
        <w:t xml:space="preserve">:</w:t>
      </w:r>
      <w:r>
        <w:t xml:space="preserve"> </w:t>
      </w:r>
      <w:r>
        <w:t xml:space="preserve">University of Chicago Press</w:t>
      </w:r>
      <w:r>
        <w:t xml:space="preserve">.</w:t>
      </w:r>
    </w:p>
    <w:bookmarkEnd w:id="115"/>
    <w:bookmarkStart w:id="117"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116">
        <w:r>
          <w:rPr>
            <w:rStyle w:val="Hipervnculo"/>
          </w:rPr>
          <w:t xml:space="preserve">https://doi.org/10.1371/journal.pone.0008694</w:t>
        </w:r>
      </w:hyperlink>
    </w:p>
    <w:bookmarkEnd w:id="117"/>
    <w:bookmarkStart w:id="119"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 A</w:t>
      </w:r>
      <w:r>
        <w:t xml:space="preserve"> </w:t>
      </w:r>
      <w:r>
        <w:t xml:space="preserve">Literature Review</w:t>
      </w:r>
      <w:r>
        <w:t xml:space="preserve">.</w:t>
      </w:r>
      <w:r>
        <w:t xml:space="preserve"> </w:t>
      </w:r>
      <w:r>
        <w:rPr>
          <w:iCs/>
          <w:i/>
        </w:rPr>
        <w:t xml:space="preserve">Social Indicators Research</w:t>
      </w:r>
      <w:r>
        <w:t xml:space="preserve">, 1-25.</w:t>
      </w:r>
      <w:r>
        <w:t xml:space="preserve"> </w:t>
      </w:r>
      <w:hyperlink r:id="rId118">
        <w:r>
          <w:rPr>
            <w:rStyle w:val="Hipervnculo"/>
          </w:rPr>
          <w:t xml:space="preserve">https://doi.org/10.1007/s11205-016-1314-5</w:t>
        </w:r>
      </w:hyperlink>
    </w:p>
    <w:bookmarkEnd w:id="119"/>
    <w:bookmarkStart w:id="120" w:name="ref-sojo_cohesion_2007"/>
    <w:p>
      <w:pPr>
        <w:pStyle w:val="Bibliografa"/>
      </w:pPr>
      <w:r>
        <w:t xml:space="preserve">Sojo, A., Uthoff, A., y CEPAL, N. (2007).</w:t>
      </w:r>
      <w:r>
        <w:t xml:space="preserve"> </w:t>
      </w:r>
      <w:r>
        <w:t xml:space="preserve">Cohesión social en América Latina y el Caribe: una revisión perentoria de algunas de sus dimensiones</w:t>
      </w:r>
      <w:r>
        <w:t xml:space="preserve">.</w:t>
      </w:r>
      <w:r>
        <w:t xml:space="preserve"> </w:t>
      </w:r>
      <w:r>
        <w:rPr>
          <w:iCs/>
          <w:i/>
        </w:rPr>
        <w:t xml:space="preserve">CEPAL</w:t>
      </w:r>
      <w:r>
        <w:t xml:space="preserve">.</w:t>
      </w:r>
    </w:p>
    <w:bookmarkEnd w:id="120"/>
    <w:bookmarkStart w:id="121" w:name="ref-tironibarrios_redes_2008"/>
    <w:p>
      <w:pPr>
        <w:pStyle w:val="Bibliografa"/>
      </w:pPr>
      <w:r>
        <w:t xml:space="preserve">Tironi Barrios, E., y Foxley Ríoseco, A. (Eds.). (2008).</w:t>
      </w:r>
      <w:r>
        <w:t xml:space="preserve"> </w:t>
      </w:r>
      <w:r>
        <w:rPr>
          <w:iCs/>
          <w:i/>
        </w:rPr>
        <w:t xml:space="preserve">Redes, Estado y mercados: soportes de la cohesión social latinoamericana</w:t>
      </w:r>
      <w:r>
        <w:t xml:space="preserve">.</w:t>
      </w:r>
      <w:r>
        <w:t xml:space="preserve"> </w:t>
      </w:r>
      <w:r>
        <w:t xml:space="preserve">Santiago de Chile</w:t>
      </w:r>
      <w:r>
        <w:t xml:space="preserve">:</w:t>
      </w:r>
      <w:r>
        <w:t xml:space="preserve"> </w:t>
      </w:r>
      <w:r>
        <w:t xml:space="preserve">Uqbar Editores</w:t>
      </w:r>
      <w:r>
        <w:t xml:space="preserve">.</w:t>
      </w:r>
    </w:p>
    <w:bookmarkEnd w:id="121"/>
    <w:bookmarkStart w:id="122"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122"/>
    <w:bookmarkStart w:id="123" w:name="ref-villatoros._sistema_2008"/>
    <w:p>
      <w:pPr>
        <w:pStyle w:val="Bibliografa"/>
      </w:pPr>
      <w:r>
        <w:t xml:space="preserve">Villatoro S., P. (2008).</w:t>
      </w:r>
      <w:r>
        <w:t xml:space="preserve"> </w:t>
      </w:r>
      <w:r>
        <w:t xml:space="preserve">Un sistema de indicadores para el seguimiento de la cohesión social en América Latina. Síntesis</w:t>
      </w:r>
      <w:r>
        <w:t xml:space="preserve">.</w:t>
      </w:r>
      <w:r>
        <w:t xml:space="preserve"> </w:t>
      </w:r>
      <w:r>
        <w:rPr>
          <w:iCs/>
          <w:i/>
        </w:rPr>
        <w:t xml:space="preserve">CEPAL</w:t>
      </w:r>
      <w:r>
        <w:t xml:space="preserve">.</w:t>
      </w:r>
    </w:p>
    <w:bookmarkEnd w:id="123"/>
    <w:bookmarkEnd w:id="124"/>
    <w:bookmarkEnd w:id="125"/>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90" Target="media/rId90.jpg" /><Relationship Type="http://schemas.openxmlformats.org/officeDocument/2006/relationships/image" Id="rId92" Target="media/rId9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8" Target="https://doi.org/10.1007/s11205-016-1314-5" TargetMode="External" /><Relationship Type="http://schemas.openxmlformats.org/officeDocument/2006/relationships/hyperlink" Id="rId110" Target="https://doi.org/10.1080/07352166.2021.1974302" TargetMode="External" /><Relationship Type="http://schemas.openxmlformats.org/officeDocument/2006/relationships/hyperlink" Id="rId116"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101" Target="https://github.com/ocscoes/cohesion-cepal"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 Type="http://schemas.openxmlformats.org/officeDocument/2006/relationships/hyperlink" Id="rId100" Target="https://www.fgz-risc.de/"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8" Target="https://doi.org/10.1007/s11205-016-1314-5" TargetMode="External" /><Relationship Type="http://schemas.openxmlformats.org/officeDocument/2006/relationships/hyperlink" Id="rId110" Target="https://doi.org/10.1080/07352166.2021.1974302" TargetMode="External" /><Relationship Type="http://schemas.openxmlformats.org/officeDocument/2006/relationships/hyperlink" Id="rId116"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101" Target="https://github.com/ocscoes/cohesion-cepal"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 Type="http://schemas.openxmlformats.org/officeDocument/2006/relationships/hyperlink" Id="rId100" Target="https://www.fgz-risc.d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2021-10-15T22:04:41Z</dcterms:created>
  <dcterms:modified xsi:type="dcterms:W3CDTF">2021-10-15T22:04:41Z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2021-10-15</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